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667F19" w14:textId="4B061AA0" w:rsidR="004F0CC8" w:rsidRPr="005E7B03" w:rsidRDefault="004F0CC8" w:rsidP="005E7B03">
      <w:pPr>
        <w:pStyle w:val="Corpsdetexte"/>
        <w:spacing w:before="4"/>
        <w:jc w:val="center"/>
        <w:rPr>
          <w:rFonts w:ascii="Times New Roman" w:hAnsi="Times New Roman" w:cs="Times New Roman"/>
          <w:sz w:val="24"/>
          <w:szCs w:val="24"/>
        </w:rPr>
      </w:pPr>
      <w:r w:rsidRPr="005E7B0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438485D" wp14:editId="00D05307">
            <wp:extent cx="1335044" cy="1434097"/>
            <wp:effectExtent l="0" t="0" r="0" b="0"/>
            <wp:docPr id="76" name="Imag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 76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3087" cy="1464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C2A6DC" w14:textId="26C2E12E" w:rsidR="00286DD5" w:rsidRPr="005E7B03" w:rsidRDefault="009C2C90" w:rsidP="005E7B03">
      <w:pPr>
        <w:spacing w:before="23" w:line="669" w:lineRule="exact"/>
        <w:jc w:val="center"/>
        <w:rPr>
          <w:b/>
        </w:rPr>
      </w:pPr>
      <w:r>
        <w:rPr>
          <w:b/>
        </w:rPr>
        <w:t xml:space="preserve">LA </w:t>
      </w:r>
      <w:r w:rsidR="00286DD5" w:rsidRPr="005E7B03">
        <w:rPr>
          <w:b/>
        </w:rPr>
        <w:t>SU</w:t>
      </w:r>
      <w:r>
        <w:rPr>
          <w:b/>
        </w:rPr>
        <w:t>RVEILLANCE</w:t>
      </w:r>
      <w:r w:rsidR="00286DD5" w:rsidRPr="005E7B03">
        <w:rPr>
          <w:b/>
        </w:rPr>
        <w:t xml:space="preserve"> MÉDICAL</w:t>
      </w:r>
      <w:r>
        <w:rPr>
          <w:b/>
        </w:rPr>
        <w:t>E</w:t>
      </w:r>
      <w:r w:rsidR="00286DD5" w:rsidRPr="005E7B03">
        <w:rPr>
          <w:b/>
        </w:rPr>
        <w:t xml:space="preserve"> RÉGLEMENTAIRE (SMR)</w:t>
      </w:r>
    </w:p>
    <w:p w14:paraId="7DE96CA7" w14:textId="6F94DD33" w:rsidR="00286DD5" w:rsidRPr="00F9567F" w:rsidRDefault="00286DD5" w:rsidP="005E7B03">
      <w:pPr>
        <w:pStyle w:val="Corpsdetexte"/>
        <w:rPr>
          <w:rFonts w:ascii="Times New Roman" w:hAnsi="Times New Roman" w:cs="Times New Roman"/>
        </w:rPr>
      </w:pPr>
    </w:p>
    <w:p w14:paraId="37E0C9CE" w14:textId="77777777" w:rsidR="00EC5907" w:rsidRDefault="00AC7098" w:rsidP="005E7B03">
      <w:pPr>
        <w:pStyle w:val="Corpsdetexte"/>
        <w:rPr>
          <w:rFonts w:ascii="Times New Roman" w:hAnsi="Times New Roman" w:cs="Times New Roman"/>
          <w:sz w:val="24"/>
          <w:szCs w:val="24"/>
          <w:u w:val="single"/>
        </w:rPr>
      </w:pPr>
      <w:r w:rsidRPr="005E7B03">
        <w:rPr>
          <w:rFonts w:ascii="Times New Roman" w:hAnsi="Times New Roman" w:cs="Times New Roman"/>
          <w:sz w:val="24"/>
          <w:szCs w:val="24"/>
          <w:u w:val="single"/>
        </w:rPr>
        <w:t>A/ EXAMENS SMR</w:t>
      </w:r>
      <w:r w:rsidR="00EC5907">
        <w:rPr>
          <w:rFonts w:ascii="Times New Roman" w:hAnsi="Times New Roman" w:cs="Times New Roman"/>
          <w:sz w:val="24"/>
          <w:szCs w:val="24"/>
          <w:u w:val="single"/>
        </w:rPr>
        <w:t xml:space="preserve"> : </w:t>
      </w:r>
    </w:p>
    <w:p w14:paraId="3CF6D022" w14:textId="39E5970E" w:rsidR="00AC7098" w:rsidRPr="005E7B03" w:rsidRDefault="00EC5907" w:rsidP="00EC5907">
      <w:pPr>
        <w:pStyle w:val="Corpsdetexte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COMPLETER LE DOSSIER SMR ATHLETE</w:t>
      </w:r>
    </w:p>
    <w:p w14:paraId="074235AF" w14:textId="0154AC25" w:rsidR="00AC7098" w:rsidRPr="005E7B03" w:rsidRDefault="00AC7098" w:rsidP="005E7B03">
      <w:pPr>
        <w:pStyle w:val="Corpsdetexte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285CB30D" w14:textId="55721287" w:rsidR="00BA3C9D" w:rsidRPr="005E7B03" w:rsidRDefault="00BA3C9D" w:rsidP="005E7B03">
      <w:pPr>
        <w:adjustRightInd w:val="0"/>
        <w:jc w:val="both"/>
      </w:pPr>
      <w:r w:rsidRPr="00F9567F">
        <w:rPr>
          <w:b/>
          <w:bCs/>
          <w:color w:val="FF0000"/>
        </w:rPr>
        <w:t>Vous avez à réaliser au cours de la période correspondant à votre présence sur les listes</w:t>
      </w:r>
      <w:r w:rsidRPr="005E7B03">
        <w:rPr>
          <w:color w:val="FF0000"/>
        </w:rPr>
        <w:t xml:space="preserve"> </w:t>
      </w:r>
      <w:r w:rsidRPr="005E7B03">
        <w:rPr>
          <w:b/>
          <w:bCs/>
        </w:rPr>
        <w:t>un (1) ou deux (2) bilans</w:t>
      </w:r>
      <w:r w:rsidRPr="005E7B03">
        <w:t xml:space="preserve"> médicaux (arrêté du 13 juin 2016).</w:t>
      </w:r>
    </w:p>
    <w:p w14:paraId="255D9E11" w14:textId="77777777" w:rsidR="00BA3C9D" w:rsidRPr="00F9567F" w:rsidRDefault="00BA3C9D" w:rsidP="005E7B03">
      <w:pPr>
        <w:pStyle w:val="Corpsdetexte"/>
        <w:jc w:val="both"/>
        <w:rPr>
          <w:rFonts w:ascii="Times New Roman" w:hAnsi="Times New Roman" w:cs="Times New Roman"/>
          <w:b w:val="0"/>
          <w:bCs w:val="0"/>
        </w:rPr>
      </w:pPr>
    </w:p>
    <w:p w14:paraId="60261068" w14:textId="1C7E9E44" w:rsidR="006440FA" w:rsidRPr="00F9567F" w:rsidRDefault="005E7B03" w:rsidP="005E7B03">
      <w:pPr>
        <w:pStyle w:val="Corpsdetexte"/>
        <w:spacing w:before="2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proofErr w:type="gramStart"/>
      <w:r w:rsidRPr="00F9567F">
        <w:rPr>
          <w:rFonts w:ascii="Wingdings" w:hAnsi="Wingdings" w:cs="Times New Roman"/>
          <w:i/>
          <w:sz w:val="28"/>
          <w:szCs w:val="28"/>
        </w:rPr>
        <w:t>à</w:t>
      </w:r>
      <w:proofErr w:type="gramEnd"/>
      <w:r w:rsidRPr="00F9567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440FA" w:rsidRPr="00F9567F">
        <w:rPr>
          <w:rFonts w:ascii="Times New Roman" w:hAnsi="Times New Roman" w:cs="Times New Roman"/>
          <w:i/>
          <w:sz w:val="28"/>
          <w:szCs w:val="28"/>
        </w:rPr>
        <w:t>Cas n° 1 : Vous avez 18 ans</w:t>
      </w:r>
      <w:r w:rsidR="00214F17" w:rsidRPr="00F9567F">
        <w:rPr>
          <w:rFonts w:ascii="Times New Roman" w:hAnsi="Times New Roman" w:cs="Times New Roman"/>
          <w:i/>
          <w:sz w:val="28"/>
          <w:szCs w:val="28"/>
        </w:rPr>
        <w:t xml:space="preserve"> et plus</w:t>
      </w:r>
    </w:p>
    <w:p w14:paraId="4F86A146" w14:textId="77777777" w:rsidR="00CE3B24" w:rsidRDefault="003D279A" w:rsidP="00CE3B24">
      <w:pPr>
        <w:pStyle w:val="Corpsdetexte"/>
        <w:jc w:val="both"/>
        <w:rPr>
          <w:rFonts w:ascii="Times New Roman" w:hAnsi="Times New Roman" w:cs="Times New Roman"/>
          <w:b w:val="0"/>
          <w:bCs w:val="0"/>
          <w:iCs/>
          <w:sz w:val="24"/>
          <w:szCs w:val="24"/>
        </w:rPr>
      </w:pPr>
      <w:r w:rsidRPr="005E7B03">
        <w:rPr>
          <w:rFonts w:ascii="Times New Roman" w:hAnsi="Times New Roman" w:cs="Times New Roman"/>
          <w:b w:val="0"/>
          <w:bCs w:val="0"/>
          <w:iCs/>
          <w:sz w:val="24"/>
          <w:szCs w:val="24"/>
        </w:rPr>
        <w:t xml:space="preserve">Les personnes majeures </w:t>
      </w:r>
      <w:r w:rsidR="006440FA" w:rsidRPr="005E7B03">
        <w:rPr>
          <w:rFonts w:ascii="Times New Roman" w:hAnsi="Times New Roman" w:cs="Times New Roman"/>
          <w:b w:val="0"/>
          <w:bCs w:val="0"/>
          <w:iCs/>
          <w:sz w:val="24"/>
          <w:szCs w:val="24"/>
        </w:rPr>
        <w:t>d</w:t>
      </w:r>
      <w:r w:rsidRPr="005E7B03">
        <w:rPr>
          <w:rFonts w:ascii="Times New Roman" w:hAnsi="Times New Roman" w:cs="Times New Roman"/>
          <w:b w:val="0"/>
          <w:bCs w:val="0"/>
          <w:iCs/>
          <w:sz w:val="24"/>
          <w:szCs w:val="24"/>
        </w:rPr>
        <w:t>oivent</w:t>
      </w:r>
      <w:r w:rsidR="006440FA" w:rsidRPr="005E7B03">
        <w:rPr>
          <w:rFonts w:ascii="Times New Roman" w:hAnsi="Times New Roman" w:cs="Times New Roman"/>
          <w:b w:val="0"/>
          <w:bCs w:val="0"/>
          <w:iCs/>
          <w:sz w:val="24"/>
          <w:szCs w:val="24"/>
        </w:rPr>
        <w:t xml:space="preserve"> faire 1</w:t>
      </w:r>
      <w:r w:rsidR="005E7B03">
        <w:rPr>
          <w:rFonts w:ascii="Times New Roman" w:hAnsi="Times New Roman" w:cs="Times New Roman"/>
          <w:b w:val="0"/>
          <w:bCs w:val="0"/>
          <w:iCs/>
          <w:sz w:val="24"/>
          <w:szCs w:val="24"/>
        </w:rPr>
        <w:t xml:space="preserve"> bilan</w:t>
      </w:r>
      <w:r w:rsidR="006440FA" w:rsidRPr="005E7B03">
        <w:rPr>
          <w:rFonts w:ascii="Times New Roman" w:hAnsi="Times New Roman" w:cs="Times New Roman"/>
          <w:b w:val="0"/>
          <w:bCs w:val="0"/>
          <w:iCs/>
          <w:sz w:val="24"/>
          <w:szCs w:val="24"/>
        </w:rPr>
        <w:t xml:space="preserve"> par an </w:t>
      </w:r>
    </w:p>
    <w:p w14:paraId="4DC770DF" w14:textId="5645096C" w:rsidR="00214F17" w:rsidRPr="00F9567F" w:rsidRDefault="00CE3B24" w:rsidP="00CE3B24">
      <w:pPr>
        <w:pStyle w:val="Corpsdetexte"/>
        <w:jc w:val="both"/>
        <w:rPr>
          <w:rFonts w:ascii="Times New Roman" w:hAnsi="Times New Roman" w:cs="Times New Roman"/>
          <w:iCs/>
          <w:color w:val="FF0000"/>
          <w:sz w:val="24"/>
          <w:szCs w:val="24"/>
        </w:rPr>
      </w:pPr>
      <w:r w:rsidRPr="00F9567F">
        <w:rPr>
          <w:rFonts w:ascii="Times New Roman" w:hAnsi="Times New Roman" w:cs="Times New Roman"/>
          <w:iCs/>
          <w:color w:val="FF0000"/>
          <w:sz w:val="24"/>
          <w:szCs w:val="24"/>
        </w:rPr>
        <w:t>A</w:t>
      </w:r>
      <w:r w:rsidR="006440FA" w:rsidRPr="00F9567F">
        <w:rPr>
          <w:rFonts w:ascii="Times New Roman" w:hAnsi="Times New Roman" w:cs="Times New Roman"/>
          <w:iCs/>
          <w:color w:val="FF0000"/>
          <w:sz w:val="24"/>
          <w:szCs w:val="24"/>
        </w:rPr>
        <w:t xml:space="preserve"> faire </w:t>
      </w:r>
      <w:r w:rsidR="006440FA" w:rsidRPr="00F9567F">
        <w:rPr>
          <w:rFonts w:ascii="Times New Roman" w:hAnsi="Times New Roman" w:cs="Times New Roman"/>
          <w:iCs/>
          <w:color w:val="FF0000"/>
          <w:sz w:val="24"/>
          <w:szCs w:val="24"/>
          <w:u w:val="single"/>
        </w:rPr>
        <w:t xml:space="preserve">avant le </w:t>
      </w:r>
      <w:r w:rsidR="00A818E4" w:rsidRPr="00F9567F">
        <w:rPr>
          <w:rFonts w:ascii="Times New Roman" w:hAnsi="Times New Roman" w:cs="Times New Roman"/>
          <w:iCs/>
          <w:color w:val="FF0000"/>
          <w:sz w:val="24"/>
          <w:szCs w:val="24"/>
          <w:u w:val="single"/>
        </w:rPr>
        <w:t>31</w:t>
      </w:r>
      <w:r w:rsidR="00214F17" w:rsidRPr="00F9567F">
        <w:rPr>
          <w:rFonts w:ascii="Times New Roman" w:hAnsi="Times New Roman" w:cs="Times New Roman"/>
          <w:iCs/>
          <w:color w:val="FF0000"/>
          <w:sz w:val="24"/>
          <w:szCs w:val="24"/>
          <w:u w:val="single"/>
        </w:rPr>
        <w:t xml:space="preserve"> </w:t>
      </w:r>
      <w:r w:rsidR="005A04E5" w:rsidRPr="00F9567F">
        <w:rPr>
          <w:rFonts w:ascii="Times New Roman" w:hAnsi="Times New Roman" w:cs="Times New Roman"/>
          <w:iCs/>
          <w:color w:val="FF0000"/>
          <w:sz w:val="24"/>
          <w:szCs w:val="24"/>
          <w:u w:val="single"/>
        </w:rPr>
        <w:t>mars</w:t>
      </w:r>
      <w:r w:rsidR="00214F17" w:rsidRPr="00F9567F">
        <w:rPr>
          <w:rFonts w:ascii="Times New Roman" w:hAnsi="Times New Roman" w:cs="Times New Roman"/>
          <w:iCs/>
          <w:color w:val="FF0000"/>
          <w:sz w:val="24"/>
          <w:szCs w:val="24"/>
        </w:rPr>
        <w:t xml:space="preserve"> chaque année</w:t>
      </w:r>
      <w:r w:rsidR="006440FA" w:rsidRPr="00F9567F">
        <w:rPr>
          <w:rFonts w:ascii="Times New Roman" w:hAnsi="Times New Roman" w:cs="Times New Roman"/>
          <w:iCs/>
          <w:color w:val="FF0000"/>
          <w:sz w:val="24"/>
          <w:szCs w:val="24"/>
        </w:rPr>
        <w:t>.</w:t>
      </w:r>
    </w:p>
    <w:p w14:paraId="31874F33" w14:textId="77777777" w:rsidR="00F9567F" w:rsidRPr="00F9567F" w:rsidRDefault="00F9567F" w:rsidP="00CE3B24">
      <w:pPr>
        <w:pStyle w:val="Corpsdetexte"/>
        <w:jc w:val="both"/>
        <w:rPr>
          <w:rFonts w:ascii="Times New Roman" w:hAnsi="Times New Roman" w:cs="Times New Roman"/>
          <w:b w:val="0"/>
          <w:bCs w:val="0"/>
          <w:iCs/>
          <w:color w:val="FF0000"/>
        </w:rPr>
      </w:pPr>
    </w:p>
    <w:p w14:paraId="1051BF7C" w14:textId="21A1F335" w:rsidR="006440FA" w:rsidRPr="00F9567F" w:rsidRDefault="005E7B03" w:rsidP="005E7B03">
      <w:pPr>
        <w:pStyle w:val="Corpsdetexte"/>
        <w:spacing w:before="2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proofErr w:type="gramStart"/>
      <w:r w:rsidRPr="00F9567F">
        <w:rPr>
          <w:rFonts w:ascii="Wingdings" w:hAnsi="Wingdings" w:cs="Times New Roman"/>
          <w:i/>
          <w:sz w:val="28"/>
          <w:szCs w:val="28"/>
        </w:rPr>
        <w:t>à</w:t>
      </w:r>
      <w:proofErr w:type="gramEnd"/>
      <w:r w:rsidRPr="00F9567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440FA" w:rsidRPr="00F9567F">
        <w:rPr>
          <w:rFonts w:ascii="Times New Roman" w:hAnsi="Times New Roman" w:cs="Times New Roman"/>
          <w:i/>
          <w:sz w:val="28"/>
          <w:szCs w:val="28"/>
        </w:rPr>
        <w:t>Cas n° 2 : Vous avez</w:t>
      </w:r>
      <w:r w:rsidR="003D279A" w:rsidRPr="00F9567F">
        <w:rPr>
          <w:rFonts w:ascii="Times New Roman" w:hAnsi="Times New Roman" w:cs="Times New Roman"/>
          <w:i/>
          <w:sz w:val="28"/>
          <w:szCs w:val="28"/>
        </w:rPr>
        <w:t xml:space="preserve"> moins</w:t>
      </w:r>
      <w:r w:rsidR="006440FA" w:rsidRPr="00F9567F">
        <w:rPr>
          <w:rFonts w:ascii="Times New Roman" w:hAnsi="Times New Roman" w:cs="Times New Roman"/>
          <w:i/>
          <w:sz w:val="28"/>
          <w:szCs w:val="28"/>
        </w:rPr>
        <w:t xml:space="preserve"> de 18 ans</w:t>
      </w:r>
    </w:p>
    <w:p w14:paraId="023C41E1" w14:textId="77777777" w:rsidR="00CE3B24" w:rsidRDefault="003D279A" w:rsidP="005E7B03">
      <w:pPr>
        <w:pStyle w:val="Corpsdetexte"/>
        <w:spacing w:before="65" w:line="182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5E7B03">
        <w:rPr>
          <w:rFonts w:ascii="Times New Roman" w:hAnsi="Times New Roman" w:cs="Times New Roman"/>
          <w:b w:val="0"/>
          <w:bCs w:val="0"/>
          <w:sz w:val="24"/>
          <w:szCs w:val="24"/>
        </w:rPr>
        <w:t>Les personnes mineures doivent</w:t>
      </w:r>
      <w:r w:rsidR="006440FA" w:rsidRPr="005E7B0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faire 2</w:t>
      </w:r>
      <w:r w:rsidR="005E7B0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bilans</w:t>
      </w:r>
      <w:r w:rsidR="006440FA" w:rsidRPr="005E7B0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par an </w:t>
      </w:r>
    </w:p>
    <w:p w14:paraId="3ABA9299" w14:textId="32B3098C" w:rsidR="006440FA" w:rsidRPr="00F9567F" w:rsidRDefault="00CE3B24" w:rsidP="005E7B03">
      <w:pPr>
        <w:pStyle w:val="Corpsdetexte"/>
        <w:spacing w:before="65" w:line="182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9567F">
        <w:rPr>
          <w:rFonts w:ascii="Times New Roman" w:hAnsi="Times New Roman" w:cs="Times New Roman"/>
          <w:color w:val="FF0000"/>
          <w:sz w:val="24"/>
          <w:szCs w:val="24"/>
        </w:rPr>
        <w:t>1</w:t>
      </w:r>
      <w:r w:rsidRPr="00F9567F">
        <w:rPr>
          <w:rFonts w:ascii="Times New Roman" w:hAnsi="Times New Roman" w:cs="Times New Roman"/>
          <w:color w:val="FF0000"/>
          <w:sz w:val="24"/>
          <w:szCs w:val="24"/>
          <w:vertAlign w:val="superscript"/>
        </w:rPr>
        <w:t>er</w:t>
      </w:r>
      <w:r w:rsidRPr="00F9567F">
        <w:rPr>
          <w:rFonts w:ascii="Times New Roman" w:hAnsi="Times New Roman" w:cs="Times New Roman"/>
          <w:color w:val="FF0000"/>
          <w:sz w:val="24"/>
          <w:szCs w:val="24"/>
        </w:rPr>
        <w:t xml:space="preserve"> bilan </w:t>
      </w:r>
      <w:r w:rsidR="006440FA" w:rsidRPr="00F9567F">
        <w:rPr>
          <w:rFonts w:ascii="Times New Roman" w:hAnsi="Times New Roman" w:cs="Times New Roman"/>
          <w:color w:val="FF0000"/>
          <w:sz w:val="24"/>
          <w:szCs w:val="24"/>
          <w:u w:val="single"/>
        </w:rPr>
        <w:t>avant le</w:t>
      </w:r>
      <w:r w:rsidRPr="00F9567F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 </w:t>
      </w:r>
      <w:r w:rsidR="00A818E4" w:rsidRPr="00F9567F">
        <w:rPr>
          <w:rFonts w:ascii="Times New Roman" w:hAnsi="Times New Roman" w:cs="Times New Roman"/>
          <w:color w:val="FF0000"/>
          <w:sz w:val="24"/>
          <w:szCs w:val="24"/>
          <w:u w:val="single"/>
        </w:rPr>
        <w:t>31</w:t>
      </w:r>
      <w:r w:rsidR="007466F1" w:rsidRPr="00F9567F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 </w:t>
      </w:r>
      <w:r w:rsidR="005A04E5" w:rsidRPr="00F9567F">
        <w:rPr>
          <w:rFonts w:ascii="Times New Roman" w:hAnsi="Times New Roman" w:cs="Times New Roman"/>
          <w:color w:val="FF0000"/>
          <w:sz w:val="24"/>
          <w:szCs w:val="24"/>
          <w:u w:val="single"/>
        </w:rPr>
        <w:t>mars</w:t>
      </w:r>
      <w:r w:rsidR="007466F1" w:rsidRPr="00F9567F">
        <w:rPr>
          <w:rFonts w:ascii="Times New Roman" w:hAnsi="Times New Roman" w:cs="Times New Roman"/>
          <w:color w:val="FF0000"/>
          <w:sz w:val="24"/>
          <w:szCs w:val="24"/>
        </w:rPr>
        <w:t xml:space="preserve"> chaque année</w:t>
      </w:r>
      <w:r w:rsidR="006440FA" w:rsidRPr="00F9567F">
        <w:rPr>
          <w:rFonts w:ascii="Times New Roman" w:hAnsi="Times New Roman" w:cs="Times New Roman"/>
          <w:color w:val="FF0000"/>
          <w:sz w:val="24"/>
          <w:szCs w:val="24"/>
        </w:rPr>
        <w:t xml:space="preserve"> et l</w:t>
      </w:r>
      <w:r w:rsidR="005E7B03" w:rsidRPr="00F9567F">
        <w:rPr>
          <w:rFonts w:ascii="Times New Roman" w:hAnsi="Times New Roman" w:cs="Times New Roman"/>
          <w:color w:val="FF0000"/>
          <w:sz w:val="24"/>
          <w:szCs w:val="24"/>
        </w:rPr>
        <w:t>e</w:t>
      </w:r>
      <w:r w:rsidR="006440FA" w:rsidRPr="00F9567F">
        <w:rPr>
          <w:rFonts w:ascii="Times New Roman" w:hAnsi="Times New Roman" w:cs="Times New Roman"/>
          <w:color w:val="FF0000"/>
          <w:sz w:val="24"/>
          <w:szCs w:val="24"/>
        </w:rPr>
        <w:t xml:space="preserve"> 2</w:t>
      </w:r>
      <w:r w:rsidR="005E7B03" w:rsidRPr="00F9567F">
        <w:rPr>
          <w:rFonts w:ascii="Times New Roman" w:hAnsi="Times New Roman" w:cs="Times New Roman"/>
          <w:color w:val="FF0000"/>
          <w:sz w:val="24"/>
          <w:szCs w:val="24"/>
          <w:vertAlign w:val="superscript"/>
        </w:rPr>
        <w:t>ème</w:t>
      </w:r>
      <w:r w:rsidR="005E7B03" w:rsidRPr="00F9567F">
        <w:rPr>
          <w:rFonts w:ascii="Times New Roman" w:hAnsi="Times New Roman" w:cs="Times New Roman"/>
          <w:color w:val="FF0000"/>
          <w:sz w:val="24"/>
          <w:szCs w:val="24"/>
        </w:rPr>
        <w:t xml:space="preserve"> bilan</w:t>
      </w:r>
      <w:r w:rsidR="00A10CEE" w:rsidRPr="00F9567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A10CEE" w:rsidRPr="00F9567F">
        <w:rPr>
          <w:rFonts w:ascii="Times New Roman" w:hAnsi="Times New Roman" w:cs="Times New Roman"/>
          <w:color w:val="FF0000"/>
          <w:sz w:val="24"/>
          <w:szCs w:val="24"/>
          <w:u w:val="single"/>
        </w:rPr>
        <w:t>avant le 30</w:t>
      </w:r>
      <w:r w:rsidR="00A818E4" w:rsidRPr="00F9567F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 juin</w:t>
      </w:r>
      <w:r w:rsidR="003D279A" w:rsidRPr="00F9567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E24551" w:rsidRPr="00F9567F">
        <w:rPr>
          <w:rFonts w:ascii="Times New Roman" w:hAnsi="Times New Roman" w:cs="Times New Roman"/>
          <w:color w:val="FF0000"/>
          <w:sz w:val="24"/>
          <w:szCs w:val="24"/>
        </w:rPr>
        <w:t>chaque année</w:t>
      </w:r>
      <w:r w:rsidRPr="00F9567F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1BCCE58F" w14:textId="77777777" w:rsidR="003D279A" w:rsidRPr="00F9567F" w:rsidRDefault="003D279A" w:rsidP="005E7B03">
      <w:pPr>
        <w:pStyle w:val="Corpsdetexte"/>
        <w:spacing w:before="65" w:line="182" w:lineRule="auto"/>
        <w:jc w:val="both"/>
        <w:rPr>
          <w:rFonts w:ascii="Times New Roman" w:hAnsi="Times New Roman" w:cs="Times New Roman"/>
          <w:b w:val="0"/>
          <w:bCs w:val="0"/>
        </w:rPr>
      </w:pPr>
    </w:p>
    <w:p w14:paraId="1A8C5B35" w14:textId="4D58F52B" w:rsidR="00BA3C9D" w:rsidRPr="005E7B03" w:rsidRDefault="00BA3C9D" w:rsidP="005E7B03">
      <w:pPr>
        <w:pStyle w:val="Corpsdetexte"/>
        <w:spacing w:before="65" w:line="182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E7B03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5E7B03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 xml:space="preserve">er </w:t>
      </w:r>
      <w:r w:rsidR="005E7B03">
        <w:rPr>
          <w:rFonts w:ascii="Times New Roman" w:hAnsi="Times New Roman" w:cs="Times New Roman"/>
          <w:sz w:val="24"/>
          <w:szCs w:val="24"/>
          <w:u w:val="single"/>
        </w:rPr>
        <w:t>bilan</w:t>
      </w:r>
      <w:r w:rsidRPr="005E7B03">
        <w:rPr>
          <w:rFonts w:ascii="Times New Roman" w:hAnsi="Times New Roman" w:cs="Times New Roman"/>
          <w:sz w:val="24"/>
          <w:szCs w:val="24"/>
          <w:u w:val="single"/>
        </w:rPr>
        <w:t> :</w:t>
      </w:r>
    </w:p>
    <w:p w14:paraId="7556F04A" w14:textId="72E27631" w:rsidR="006440FA" w:rsidRPr="005E7B03" w:rsidRDefault="006440FA" w:rsidP="005E7B03">
      <w:pPr>
        <w:pStyle w:val="Corpsdetexte"/>
        <w:spacing w:before="65" w:line="182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5E7B03">
        <w:rPr>
          <w:rFonts w:ascii="Times New Roman" w:hAnsi="Times New Roman" w:cs="Times New Roman"/>
          <w:b w:val="0"/>
          <w:bCs w:val="0"/>
          <w:sz w:val="24"/>
          <w:szCs w:val="24"/>
        </w:rPr>
        <w:t>Dans les</w:t>
      </w:r>
      <w:r w:rsidR="00B36EE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trois</w:t>
      </w:r>
      <w:r w:rsidRPr="005E7B0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mois qui suivent l</w:t>
      </w:r>
      <w:r w:rsidR="00B36EED">
        <w:rPr>
          <w:rFonts w:ascii="Times New Roman" w:hAnsi="Times New Roman" w:cs="Times New Roman"/>
          <w:b w:val="0"/>
          <w:bCs w:val="0"/>
          <w:sz w:val="24"/>
          <w:szCs w:val="24"/>
        </w:rPr>
        <w:t>’</w:t>
      </w:r>
      <w:r w:rsidRPr="005E7B0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inscription sur la liste des sportifs de haut niveau, les </w:t>
      </w:r>
      <w:r w:rsidR="00FB4F44">
        <w:rPr>
          <w:rFonts w:ascii="Times New Roman" w:hAnsi="Times New Roman" w:cs="Times New Roman"/>
          <w:b w:val="0"/>
          <w:bCs w:val="0"/>
          <w:sz w:val="24"/>
          <w:szCs w:val="24"/>
        </w:rPr>
        <w:t>SHN, les Espoirs (en Pôle Espoir) et Collectifs Nationaux (en Pôle Espoir)</w:t>
      </w:r>
      <w:r w:rsidRPr="005E7B0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doivent se soumettre à :</w:t>
      </w:r>
    </w:p>
    <w:p w14:paraId="6570B6F6" w14:textId="77777777" w:rsidR="006440FA" w:rsidRPr="00F9567F" w:rsidRDefault="006440FA" w:rsidP="005E7B03">
      <w:pPr>
        <w:pStyle w:val="Corpsdetexte"/>
        <w:spacing w:before="65" w:line="182" w:lineRule="auto"/>
        <w:jc w:val="both"/>
        <w:rPr>
          <w:rFonts w:ascii="Times New Roman" w:hAnsi="Times New Roman" w:cs="Times New Roman"/>
          <w:b w:val="0"/>
          <w:bCs w:val="0"/>
        </w:rPr>
      </w:pPr>
    </w:p>
    <w:p w14:paraId="0A070ABF" w14:textId="08973DC5" w:rsidR="006440FA" w:rsidRPr="005E7B03" w:rsidRDefault="006440FA" w:rsidP="005E7B03">
      <w:pPr>
        <w:pStyle w:val="Corpsdetexte"/>
        <w:spacing w:before="65" w:line="182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5E7B03">
        <w:rPr>
          <w:rFonts w:ascii="Times New Roman" w:hAnsi="Times New Roman" w:cs="Times New Roman"/>
          <w:b w:val="0"/>
          <w:bCs w:val="0"/>
          <w:sz w:val="24"/>
          <w:szCs w:val="24"/>
        </w:rPr>
        <w:t>1/ Un examen médical réalisé par un médecin du sport comprenant :</w:t>
      </w:r>
    </w:p>
    <w:p w14:paraId="6CAAE2A8" w14:textId="3C3F23B5" w:rsidR="006440FA" w:rsidRPr="005E7B03" w:rsidRDefault="006440FA" w:rsidP="005E7B03">
      <w:pPr>
        <w:pStyle w:val="Corpsdetexte"/>
        <w:spacing w:before="56" w:line="182" w:lineRule="auto"/>
        <w:ind w:firstLine="608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5E7B0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a) Un examen clinique avec interrogatoire et examen physique selon les recommandations de la </w:t>
      </w:r>
      <w:r w:rsidR="00CE3B24">
        <w:rPr>
          <w:rFonts w:ascii="Times New Roman" w:hAnsi="Times New Roman" w:cs="Times New Roman"/>
          <w:b w:val="0"/>
          <w:bCs w:val="0"/>
          <w:sz w:val="24"/>
          <w:szCs w:val="24"/>
        </w:rPr>
        <w:t>s</w:t>
      </w:r>
      <w:r w:rsidRPr="005E7B03">
        <w:rPr>
          <w:rFonts w:ascii="Times New Roman" w:hAnsi="Times New Roman" w:cs="Times New Roman"/>
          <w:b w:val="0"/>
          <w:bCs w:val="0"/>
          <w:sz w:val="24"/>
          <w:szCs w:val="24"/>
        </w:rPr>
        <w:t>ociété française de médecine de l’exercice et du sport ;</w:t>
      </w:r>
    </w:p>
    <w:p w14:paraId="73C7F336" w14:textId="77777777" w:rsidR="006440FA" w:rsidRPr="005E7B03" w:rsidRDefault="006440FA" w:rsidP="005E7B03">
      <w:pPr>
        <w:pStyle w:val="Corpsdetexte"/>
        <w:spacing w:before="56" w:line="182" w:lineRule="auto"/>
        <w:ind w:firstLine="608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5E7B03">
        <w:rPr>
          <w:rFonts w:ascii="Times New Roman" w:hAnsi="Times New Roman" w:cs="Times New Roman"/>
          <w:b w:val="0"/>
          <w:bCs w:val="0"/>
          <w:sz w:val="24"/>
          <w:szCs w:val="24"/>
        </w:rPr>
        <w:t>b) Un bilan diététique et des conseils nutritionnels ;</w:t>
      </w:r>
    </w:p>
    <w:p w14:paraId="0D6A1F19" w14:textId="77777777" w:rsidR="006440FA" w:rsidRPr="005E7B03" w:rsidRDefault="006440FA" w:rsidP="005E7B03">
      <w:pPr>
        <w:pStyle w:val="Corpsdetexte"/>
        <w:spacing w:before="56" w:line="182" w:lineRule="auto"/>
        <w:ind w:firstLine="608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5E7B03">
        <w:rPr>
          <w:rFonts w:ascii="Times New Roman" w:hAnsi="Times New Roman" w:cs="Times New Roman"/>
          <w:b w:val="0"/>
          <w:bCs w:val="0"/>
          <w:sz w:val="24"/>
          <w:szCs w:val="24"/>
        </w:rPr>
        <w:t>c) Un bilan psychologique visant à dépister des difficultés psychopathologiques pouvant être liées à la pratique sportive intensive ;</w:t>
      </w:r>
    </w:p>
    <w:p w14:paraId="79E26233" w14:textId="0D5BEA4B" w:rsidR="006440FA" w:rsidRPr="005E7B03" w:rsidRDefault="006440FA" w:rsidP="005E7B03">
      <w:pPr>
        <w:pStyle w:val="Corpsdetexte"/>
        <w:spacing w:before="56" w:line="182" w:lineRule="auto"/>
        <w:ind w:firstLine="608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5E7B03">
        <w:rPr>
          <w:rFonts w:ascii="Times New Roman" w:hAnsi="Times New Roman" w:cs="Times New Roman"/>
          <w:b w:val="0"/>
          <w:bCs w:val="0"/>
          <w:sz w:val="24"/>
          <w:szCs w:val="24"/>
        </w:rPr>
        <w:t>d) La recherche indirecte d’un état de surentraînement via un questionnaire élaboré selon les recommandations de la Société française de médecine de l’exercice et du sport ;</w:t>
      </w:r>
      <w:r w:rsidR="0008139A" w:rsidRPr="005E7B0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</w:p>
    <w:p w14:paraId="2CBA917E" w14:textId="77777777" w:rsidR="006440FA" w:rsidRPr="00F9567F" w:rsidRDefault="006440FA" w:rsidP="005E7B03">
      <w:pPr>
        <w:pStyle w:val="Corpsdetexte"/>
        <w:spacing w:before="21"/>
        <w:jc w:val="both"/>
        <w:rPr>
          <w:rFonts w:ascii="Times New Roman" w:hAnsi="Times New Roman" w:cs="Times New Roman"/>
          <w:b w:val="0"/>
          <w:bCs w:val="0"/>
        </w:rPr>
      </w:pPr>
    </w:p>
    <w:p w14:paraId="4A5408A0" w14:textId="51A2255E" w:rsidR="006440FA" w:rsidRPr="005E7B03" w:rsidRDefault="006440FA" w:rsidP="005E7B03">
      <w:pPr>
        <w:pStyle w:val="Corpsdetexte"/>
        <w:spacing w:before="21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5E7B03">
        <w:rPr>
          <w:rFonts w:ascii="Times New Roman" w:hAnsi="Times New Roman" w:cs="Times New Roman"/>
          <w:b w:val="0"/>
          <w:bCs w:val="0"/>
          <w:sz w:val="24"/>
          <w:szCs w:val="24"/>
        </w:rPr>
        <w:t>2/ Un électrocardiogramme de repos.</w:t>
      </w:r>
    </w:p>
    <w:p w14:paraId="4FBDA242" w14:textId="77777777" w:rsidR="006440FA" w:rsidRPr="00F9567F" w:rsidRDefault="006440FA" w:rsidP="005E7B03">
      <w:pPr>
        <w:pStyle w:val="Corpsdetexte"/>
        <w:spacing w:before="21"/>
        <w:jc w:val="both"/>
        <w:rPr>
          <w:rFonts w:ascii="Times New Roman" w:hAnsi="Times New Roman" w:cs="Times New Roman"/>
          <w:b w:val="0"/>
          <w:bCs w:val="0"/>
        </w:rPr>
      </w:pPr>
    </w:p>
    <w:p w14:paraId="0070D4FE" w14:textId="77777777" w:rsidR="006440FA" w:rsidRPr="005E7B03" w:rsidRDefault="006440FA" w:rsidP="005E7B03">
      <w:pPr>
        <w:pStyle w:val="Corpsdetexte"/>
        <w:spacing w:before="21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5E7B03">
        <w:rPr>
          <w:rFonts w:ascii="Times New Roman" w:hAnsi="Times New Roman" w:cs="Times New Roman"/>
          <w:b w:val="0"/>
          <w:bCs w:val="0"/>
          <w:sz w:val="24"/>
          <w:szCs w:val="24"/>
        </w:rPr>
        <w:t>A la demande du médecin du sport et sous sa responsabilité, les bilans psychologique et diététique mentionnés au point 1, peuvent être effectués respectivement par un psychologue clinicien ou un diététicien.</w:t>
      </w:r>
    </w:p>
    <w:p w14:paraId="53797565" w14:textId="77777777" w:rsidR="006440FA" w:rsidRPr="00F9567F" w:rsidRDefault="006440FA" w:rsidP="005E7B03">
      <w:pPr>
        <w:pStyle w:val="Corpsdetexte"/>
        <w:spacing w:before="21"/>
        <w:jc w:val="both"/>
        <w:rPr>
          <w:rFonts w:ascii="Times New Roman" w:hAnsi="Times New Roman" w:cs="Times New Roman"/>
          <w:b w:val="0"/>
          <w:bCs w:val="0"/>
        </w:rPr>
      </w:pPr>
    </w:p>
    <w:p w14:paraId="7618AFD6" w14:textId="77777777" w:rsidR="00CE3B24" w:rsidRDefault="00CE3B24" w:rsidP="005E7B03">
      <w:pPr>
        <w:pStyle w:val="Corpsdetexte"/>
        <w:spacing w:before="21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V</w:t>
      </w:r>
      <w:r w:rsidRPr="005E7B0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ous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pouvez</w:t>
      </w:r>
      <w:r w:rsidRPr="005E7B0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vous adresser au médecin coordonnateur de la SMR à la FFBS ou un médecin du sport (et les autres spécialistes) pour une prise de rendez-vous le plus tôt possible pour effectuer les examens demandés.</w:t>
      </w:r>
    </w:p>
    <w:p w14:paraId="67D0D9FF" w14:textId="37B384EB" w:rsidR="00D4324C" w:rsidRPr="005E7B03" w:rsidRDefault="00CE3B24" w:rsidP="005E7B03">
      <w:pPr>
        <w:pStyle w:val="Corpsdetexte"/>
        <w:spacing w:before="21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Pour les jeunes en structures HN, </w:t>
      </w:r>
      <w:r w:rsidR="006440FA" w:rsidRPr="005E7B03">
        <w:rPr>
          <w:rFonts w:ascii="Times New Roman" w:hAnsi="Times New Roman" w:cs="Times New Roman"/>
          <w:b w:val="0"/>
          <w:bCs w:val="0"/>
          <w:sz w:val="24"/>
          <w:szCs w:val="24"/>
        </w:rPr>
        <w:t>le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s</w:t>
      </w:r>
      <w:r w:rsidR="006440FA" w:rsidRPr="005E7B0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responsable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s</w:t>
      </w:r>
      <w:r w:rsidR="006440FA" w:rsidRPr="005E7B0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d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es </w:t>
      </w:r>
      <w:r w:rsidR="006440FA" w:rsidRPr="005E7B03">
        <w:rPr>
          <w:rFonts w:ascii="Times New Roman" w:hAnsi="Times New Roman" w:cs="Times New Roman"/>
          <w:b w:val="0"/>
          <w:bCs w:val="0"/>
          <w:sz w:val="24"/>
          <w:szCs w:val="24"/>
        </w:rPr>
        <w:t>Pôle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s et Académies</w:t>
      </w:r>
      <w:r w:rsidR="006440FA" w:rsidRPr="005E7B0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doivent</w:t>
      </w:r>
      <w:r w:rsidR="006440FA" w:rsidRPr="005E7B0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programmer les</w:t>
      </w:r>
      <w:r w:rsidR="00CB2D5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visites</w:t>
      </w:r>
      <w:r w:rsidR="006440FA" w:rsidRPr="005E7B0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médicales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.</w:t>
      </w:r>
    </w:p>
    <w:p w14:paraId="34EFF700" w14:textId="77777777" w:rsidR="00BA3C9D" w:rsidRPr="00F9567F" w:rsidRDefault="00BA3C9D" w:rsidP="005E7B03">
      <w:pPr>
        <w:pStyle w:val="Corpsdetexte"/>
        <w:spacing w:before="21"/>
        <w:jc w:val="both"/>
        <w:rPr>
          <w:rFonts w:ascii="Times New Roman" w:hAnsi="Times New Roman" w:cs="Times New Roman"/>
          <w:b w:val="0"/>
          <w:bCs w:val="0"/>
        </w:rPr>
      </w:pPr>
    </w:p>
    <w:p w14:paraId="6EFFE62D" w14:textId="0C8C4E8D" w:rsidR="006A54C0" w:rsidRPr="005E7B03" w:rsidRDefault="006A54C0" w:rsidP="005E7B03">
      <w:pPr>
        <w:adjustRightInd w:val="0"/>
        <w:rPr>
          <w:b/>
          <w:bCs/>
          <w:u w:val="single"/>
        </w:rPr>
      </w:pPr>
      <w:r w:rsidRPr="005E7B03">
        <w:rPr>
          <w:b/>
          <w:bCs/>
          <w:u w:val="single"/>
        </w:rPr>
        <w:t>2</w:t>
      </w:r>
      <w:r w:rsidRPr="005E7B03">
        <w:rPr>
          <w:b/>
          <w:bCs/>
          <w:u w:val="single"/>
          <w:vertAlign w:val="superscript"/>
        </w:rPr>
        <w:t>ème</w:t>
      </w:r>
      <w:r w:rsidR="005E7B03">
        <w:rPr>
          <w:b/>
          <w:bCs/>
          <w:u w:val="single"/>
        </w:rPr>
        <w:t xml:space="preserve"> bilan</w:t>
      </w:r>
      <w:r w:rsidR="003D279A" w:rsidRPr="005E7B03">
        <w:rPr>
          <w:b/>
          <w:bCs/>
          <w:u w:val="single"/>
        </w:rPr>
        <w:t xml:space="preserve"> </w:t>
      </w:r>
      <w:r w:rsidR="00BA3C9D" w:rsidRPr="005E7B03">
        <w:rPr>
          <w:b/>
          <w:bCs/>
          <w:u w:val="single"/>
        </w:rPr>
        <w:t>(uniquement cas n° 2)</w:t>
      </w:r>
      <w:r w:rsidRPr="005E7B03">
        <w:rPr>
          <w:b/>
          <w:bCs/>
          <w:u w:val="single"/>
        </w:rPr>
        <w:t xml:space="preserve"> :</w:t>
      </w:r>
    </w:p>
    <w:p w14:paraId="6A2E33F9" w14:textId="360A3EE4" w:rsidR="006A54C0" w:rsidRPr="005E7B03" w:rsidRDefault="006A54C0" w:rsidP="005E7B03">
      <w:pPr>
        <w:adjustRightInd w:val="0"/>
      </w:pPr>
      <w:r w:rsidRPr="005E7B03">
        <w:t>Un examen médical comprenant :</w:t>
      </w:r>
    </w:p>
    <w:p w14:paraId="098CB964" w14:textId="6BEDB907" w:rsidR="006A54C0" w:rsidRPr="005E7B03" w:rsidRDefault="006A54C0" w:rsidP="005E7B03">
      <w:pPr>
        <w:adjustRightInd w:val="0"/>
      </w:pPr>
      <w:r w:rsidRPr="005E7B03">
        <w:t>- Un examen clinique</w:t>
      </w:r>
    </w:p>
    <w:p w14:paraId="76B0F450" w14:textId="21200044" w:rsidR="006A54C0" w:rsidRPr="005E7B03" w:rsidRDefault="006A54C0" w:rsidP="005E7B03">
      <w:pPr>
        <w:adjustRightInd w:val="0"/>
      </w:pPr>
      <w:r w:rsidRPr="005E7B03">
        <w:t>- Un bilan diététique</w:t>
      </w:r>
      <w:r w:rsidR="00B36EED">
        <w:t xml:space="preserve"> </w:t>
      </w:r>
      <w:r w:rsidR="00B36EED" w:rsidRPr="00F9567F">
        <w:t xml:space="preserve">réalisé par le médecin </w:t>
      </w:r>
      <w:r w:rsidR="00B36EED" w:rsidRPr="00F9567F">
        <w:rPr>
          <w:b/>
          <w:bCs/>
          <w:color w:val="FF0000"/>
        </w:rPr>
        <w:t>sur la base du questionnaire fédéral</w:t>
      </w:r>
      <w:r w:rsidR="00B36EED" w:rsidRPr="00F9567F">
        <w:rPr>
          <w:color w:val="FF0000"/>
        </w:rPr>
        <w:t xml:space="preserve"> </w:t>
      </w:r>
    </w:p>
    <w:p w14:paraId="7D9989BC" w14:textId="13636C3F" w:rsidR="006A54C0" w:rsidRPr="005E7B03" w:rsidRDefault="006A54C0" w:rsidP="005E7B03">
      <w:pPr>
        <w:adjustRightInd w:val="0"/>
      </w:pPr>
      <w:r w:rsidRPr="005E7B03">
        <w:t>- Recherche indirecte d’un état de surentrainement</w:t>
      </w:r>
    </w:p>
    <w:p w14:paraId="1C6A73C4" w14:textId="22A0EB32" w:rsidR="006A54C0" w:rsidRPr="00F9567F" w:rsidRDefault="006A54C0" w:rsidP="005E7B03">
      <w:pPr>
        <w:pStyle w:val="Corpsdetexte"/>
        <w:spacing w:before="21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5E7B03">
        <w:rPr>
          <w:rFonts w:ascii="Times New Roman" w:hAnsi="Times New Roman" w:cs="Times New Roman"/>
          <w:b w:val="0"/>
          <w:bCs w:val="0"/>
          <w:sz w:val="24"/>
          <w:szCs w:val="24"/>
        </w:rPr>
        <w:lastRenderedPageBreak/>
        <w:t>- Un bilan psychologique</w:t>
      </w:r>
      <w:r w:rsidR="00B36EE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B36EED" w:rsidRPr="00F9567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réalisé par le médecin </w:t>
      </w:r>
      <w:r w:rsidR="00B36EED" w:rsidRPr="00F9567F">
        <w:rPr>
          <w:rFonts w:ascii="Times New Roman" w:hAnsi="Times New Roman" w:cs="Times New Roman"/>
          <w:color w:val="FF0000"/>
          <w:sz w:val="24"/>
          <w:szCs w:val="24"/>
        </w:rPr>
        <w:t>sur la base du questionnaire fédéral</w:t>
      </w:r>
    </w:p>
    <w:p w14:paraId="7B76DEDA" w14:textId="77777777" w:rsidR="001A6E19" w:rsidRPr="005E7B03" w:rsidRDefault="001A6E19" w:rsidP="005E7B03">
      <w:pPr>
        <w:pStyle w:val="Corpsdetexte"/>
        <w:spacing w:before="4"/>
        <w:rPr>
          <w:rFonts w:ascii="Times New Roman" w:hAnsi="Times New Roman" w:cs="Times New Roman"/>
          <w:b w:val="0"/>
          <w:sz w:val="24"/>
          <w:szCs w:val="24"/>
        </w:rPr>
      </w:pPr>
    </w:p>
    <w:p w14:paraId="2890190D" w14:textId="0928BA14" w:rsidR="00D42F38" w:rsidRPr="00F9567F" w:rsidRDefault="003F7B5F" w:rsidP="005E7B03">
      <w:pPr>
        <w:pStyle w:val="Corpsdetext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32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F9567F">
        <w:rPr>
          <w:rFonts w:ascii="Times New Roman" w:hAnsi="Times New Roman" w:cs="Times New Roman"/>
          <w:color w:val="FF0000"/>
          <w:sz w:val="24"/>
          <w:szCs w:val="24"/>
        </w:rPr>
        <w:t>Les sportifs qui n’auront pas réalisés le</w:t>
      </w:r>
      <w:r w:rsidR="008E0C4A" w:rsidRPr="00F9567F">
        <w:rPr>
          <w:rFonts w:ascii="Times New Roman" w:hAnsi="Times New Roman" w:cs="Times New Roman"/>
          <w:color w:val="FF0000"/>
          <w:sz w:val="24"/>
          <w:szCs w:val="24"/>
        </w:rPr>
        <w:t xml:space="preserve"> 31 mars</w:t>
      </w:r>
      <w:r w:rsidRPr="00F9567F">
        <w:rPr>
          <w:rFonts w:ascii="Times New Roman" w:hAnsi="Times New Roman" w:cs="Times New Roman"/>
          <w:color w:val="FF0000"/>
          <w:sz w:val="24"/>
          <w:szCs w:val="24"/>
        </w:rPr>
        <w:t xml:space="preserve"> l</w:t>
      </w:r>
      <w:r w:rsidR="008E0C4A" w:rsidRPr="00F9567F">
        <w:rPr>
          <w:rFonts w:ascii="Times New Roman" w:hAnsi="Times New Roman" w:cs="Times New Roman"/>
          <w:color w:val="FF0000"/>
          <w:sz w:val="24"/>
          <w:szCs w:val="24"/>
        </w:rPr>
        <w:t>e 1</w:t>
      </w:r>
      <w:r w:rsidR="008E0C4A" w:rsidRPr="00F9567F">
        <w:rPr>
          <w:rFonts w:ascii="Times New Roman" w:hAnsi="Times New Roman" w:cs="Times New Roman"/>
          <w:color w:val="FF0000"/>
          <w:sz w:val="24"/>
          <w:szCs w:val="24"/>
          <w:vertAlign w:val="superscript"/>
        </w:rPr>
        <w:t>er</w:t>
      </w:r>
      <w:r w:rsidR="008E0C4A" w:rsidRPr="00F9567F">
        <w:rPr>
          <w:rFonts w:ascii="Times New Roman" w:hAnsi="Times New Roman" w:cs="Times New Roman"/>
          <w:color w:val="FF0000"/>
          <w:sz w:val="24"/>
          <w:szCs w:val="24"/>
        </w:rPr>
        <w:t xml:space="preserve"> bilan de la</w:t>
      </w:r>
      <w:r w:rsidRPr="00F9567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A5514F" w:rsidRPr="00F9567F">
        <w:rPr>
          <w:rFonts w:ascii="Times New Roman" w:hAnsi="Times New Roman" w:cs="Times New Roman"/>
          <w:color w:val="FF0000"/>
          <w:sz w:val="24"/>
          <w:szCs w:val="24"/>
        </w:rPr>
        <w:t>SMR</w:t>
      </w:r>
      <w:r w:rsidR="008E0C4A" w:rsidRPr="00F9567F">
        <w:rPr>
          <w:rFonts w:ascii="Times New Roman" w:hAnsi="Times New Roman" w:cs="Times New Roman"/>
          <w:color w:val="FF0000"/>
          <w:sz w:val="24"/>
          <w:szCs w:val="24"/>
        </w:rPr>
        <w:t xml:space="preserve"> complète </w:t>
      </w:r>
      <w:r w:rsidR="00A5514F" w:rsidRPr="00F9567F">
        <w:rPr>
          <w:rFonts w:ascii="Times New Roman" w:hAnsi="Times New Roman" w:cs="Times New Roman"/>
          <w:color w:val="FF0000"/>
          <w:sz w:val="24"/>
          <w:szCs w:val="24"/>
        </w:rPr>
        <w:t>verront la licence suspendue pour la saison sportive jusqu’à la réalisation complète d</w:t>
      </w:r>
      <w:r w:rsidR="007466F1" w:rsidRPr="00F9567F">
        <w:rPr>
          <w:rFonts w:ascii="Times New Roman" w:hAnsi="Times New Roman" w:cs="Times New Roman"/>
          <w:color w:val="FF0000"/>
          <w:sz w:val="24"/>
          <w:szCs w:val="24"/>
        </w:rPr>
        <w:t xml:space="preserve">es examens de la </w:t>
      </w:r>
      <w:r w:rsidR="00A5514F" w:rsidRPr="00F9567F">
        <w:rPr>
          <w:rFonts w:ascii="Times New Roman" w:hAnsi="Times New Roman" w:cs="Times New Roman"/>
          <w:color w:val="FF0000"/>
          <w:sz w:val="24"/>
          <w:szCs w:val="24"/>
        </w:rPr>
        <w:t>SMR.</w:t>
      </w:r>
    </w:p>
    <w:p w14:paraId="10D6EBC3" w14:textId="7A9A5A67" w:rsidR="007466F1" w:rsidRPr="007466F1" w:rsidRDefault="007466F1" w:rsidP="005E7B03">
      <w:pPr>
        <w:tabs>
          <w:tab w:val="left" w:pos="873"/>
          <w:tab w:val="left" w:pos="874"/>
        </w:tabs>
        <w:spacing w:before="188"/>
        <w:jc w:val="both"/>
      </w:pPr>
      <w:r>
        <w:t xml:space="preserve">Cas particulier : les athlètes engagés sur un </w:t>
      </w:r>
      <w:r w:rsidR="009C2C90">
        <w:t>dispositif</w:t>
      </w:r>
      <w:r>
        <w:t xml:space="preserve"> </w:t>
      </w:r>
      <w:r w:rsidR="009C2C90">
        <w:t>à l’étranger devront réaliser la SMR dès leur retour en France. Une dérogation sera accordée pour la réalisation de la SMR dans des délais appropriés, sans suspension de licence.</w:t>
      </w:r>
    </w:p>
    <w:p w14:paraId="40A266BB" w14:textId="4450F9BA" w:rsidR="003F7B5F" w:rsidRPr="005E7B03" w:rsidRDefault="00AC7098" w:rsidP="005E7B03">
      <w:pPr>
        <w:tabs>
          <w:tab w:val="left" w:pos="873"/>
          <w:tab w:val="left" w:pos="874"/>
        </w:tabs>
        <w:spacing w:before="188"/>
        <w:jc w:val="both"/>
        <w:rPr>
          <w:b/>
          <w:bCs/>
          <w:u w:val="single"/>
        </w:rPr>
      </w:pPr>
      <w:r w:rsidRPr="005E7B03">
        <w:rPr>
          <w:b/>
          <w:bCs/>
          <w:u w:val="single"/>
        </w:rPr>
        <w:t xml:space="preserve">B/ </w:t>
      </w:r>
      <w:r w:rsidR="003F7B5F" w:rsidRPr="005E7B03">
        <w:rPr>
          <w:b/>
          <w:bCs/>
          <w:u w:val="single"/>
        </w:rPr>
        <w:t>LES MODALITES DE PRISE EN CHARGE</w:t>
      </w:r>
      <w:r w:rsidR="007466F1">
        <w:rPr>
          <w:b/>
          <w:bCs/>
          <w:u w:val="single"/>
        </w:rPr>
        <w:t xml:space="preserve"> (pour les SHN hors pôle)</w:t>
      </w:r>
    </w:p>
    <w:p w14:paraId="4DD3D3D6" w14:textId="0AF034D2" w:rsidR="00F9567F" w:rsidRPr="00D94680" w:rsidRDefault="003F7B5F" w:rsidP="002F09D4">
      <w:pPr>
        <w:spacing w:before="188"/>
        <w:jc w:val="both"/>
        <w:rPr>
          <w:b/>
          <w:bCs/>
          <w:color w:val="FF0000"/>
        </w:rPr>
      </w:pPr>
      <w:r w:rsidRPr="00F9567F">
        <w:rPr>
          <w:b/>
          <w:bCs/>
          <w:color w:val="FF0000"/>
        </w:rPr>
        <w:t>Vous devez régler les honoraires et frais d’examens directement auprès du professionnel de santé</w:t>
      </w:r>
      <w:r w:rsidR="007466F1" w:rsidRPr="00F9567F">
        <w:rPr>
          <w:b/>
          <w:bCs/>
          <w:color w:val="FF0000"/>
        </w:rPr>
        <w:t xml:space="preserve"> pour les athlètes hors Pôle</w:t>
      </w:r>
      <w:r w:rsidR="008E0C4A" w:rsidRPr="00F9567F">
        <w:rPr>
          <w:b/>
          <w:bCs/>
          <w:color w:val="FF0000"/>
        </w:rPr>
        <w:t xml:space="preserve"> dans la limite du plafond de prise en charge de remboursement fédéral</w:t>
      </w:r>
      <w:r w:rsidR="007466F1" w:rsidRPr="00F9567F">
        <w:rPr>
          <w:b/>
          <w:bCs/>
          <w:color w:val="FF0000"/>
        </w:rPr>
        <w:t>.</w:t>
      </w:r>
    </w:p>
    <w:tbl>
      <w:tblPr>
        <w:tblStyle w:val="TableNormal"/>
        <w:tblW w:w="8855" w:type="dxa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3"/>
        <w:gridCol w:w="2986"/>
        <w:gridCol w:w="2986"/>
      </w:tblGrid>
      <w:tr w:rsidR="008E0C4A" w:rsidRPr="00F52F92" w14:paraId="16A2F150" w14:textId="77777777" w:rsidTr="00834049">
        <w:trPr>
          <w:trHeight w:val="594"/>
        </w:trPr>
        <w:tc>
          <w:tcPr>
            <w:tcW w:w="2883" w:type="dxa"/>
          </w:tcPr>
          <w:p w14:paraId="27874557" w14:textId="77777777" w:rsidR="008E0C4A" w:rsidRPr="00F52F92" w:rsidRDefault="008E0C4A" w:rsidP="00834049">
            <w:pPr>
              <w:pStyle w:val="TableParagraph"/>
              <w:spacing w:before="4"/>
              <w:jc w:val="center"/>
              <w:rPr>
                <w:i/>
              </w:rPr>
            </w:pPr>
          </w:p>
          <w:p w14:paraId="0B7BD0C8" w14:textId="77777777" w:rsidR="008E0C4A" w:rsidRPr="00F52F92" w:rsidRDefault="008E0C4A" w:rsidP="00834049">
            <w:pPr>
              <w:pStyle w:val="TableParagraph"/>
              <w:jc w:val="center"/>
              <w:rPr>
                <w:b/>
              </w:rPr>
            </w:pPr>
            <w:r w:rsidRPr="00F52F92">
              <w:rPr>
                <w:b/>
                <w:w w:val="120"/>
              </w:rPr>
              <w:t>Examens médicaux</w:t>
            </w:r>
          </w:p>
        </w:tc>
        <w:tc>
          <w:tcPr>
            <w:tcW w:w="2986" w:type="dxa"/>
          </w:tcPr>
          <w:p w14:paraId="280548A6" w14:textId="77777777" w:rsidR="008E0C4A" w:rsidRPr="00F52F92" w:rsidRDefault="008E0C4A" w:rsidP="00834049">
            <w:pPr>
              <w:pStyle w:val="TableParagraph"/>
              <w:spacing w:before="92" w:line="244" w:lineRule="auto"/>
              <w:ind w:firstLine="447"/>
              <w:jc w:val="center"/>
              <w:rPr>
                <w:b/>
              </w:rPr>
            </w:pPr>
            <w:r w:rsidRPr="00F52F92">
              <w:rPr>
                <w:b/>
                <w:w w:val="120"/>
              </w:rPr>
              <w:t xml:space="preserve">Visite médicale avec </w:t>
            </w:r>
            <w:r w:rsidRPr="00F52F92">
              <w:rPr>
                <w:b/>
                <w:w w:val="115"/>
              </w:rPr>
              <w:t>électrocardiogramme de repos</w:t>
            </w:r>
          </w:p>
        </w:tc>
        <w:tc>
          <w:tcPr>
            <w:tcW w:w="2986" w:type="dxa"/>
          </w:tcPr>
          <w:p w14:paraId="6DC0C06C" w14:textId="77777777" w:rsidR="008E0C4A" w:rsidRPr="00F52F92" w:rsidRDefault="008E0C4A" w:rsidP="00834049">
            <w:pPr>
              <w:pStyle w:val="TableParagraph"/>
              <w:spacing w:before="92" w:line="244" w:lineRule="auto"/>
              <w:ind w:firstLine="447"/>
              <w:jc w:val="center"/>
              <w:rPr>
                <w:b/>
                <w:w w:val="120"/>
              </w:rPr>
            </w:pPr>
            <w:r w:rsidRPr="00F52F92">
              <w:rPr>
                <w:b/>
                <w:w w:val="120"/>
              </w:rPr>
              <w:t>Seconde visite pour les mineurs</w:t>
            </w:r>
          </w:p>
        </w:tc>
      </w:tr>
      <w:tr w:rsidR="008E0C4A" w:rsidRPr="00F52F92" w14:paraId="7564E16F" w14:textId="77777777" w:rsidTr="00834049">
        <w:trPr>
          <w:trHeight w:val="739"/>
        </w:trPr>
        <w:tc>
          <w:tcPr>
            <w:tcW w:w="2883" w:type="dxa"/>
          </w:tcPr>
          <w:p w14:paraId="04104A21" w14:textId="77777777" w:rsidR="008E0C4A" w:rsidRPr="001353E6" w:rsidRDefault="008E0C4A" w:rsidP="00834049">
            <w:pPr>
              <w:pStyle w:val="TableParagraph"/>
              <w:spacing w:before="173"/>
              <w:jc w:val="center"/>
              <w:rPr>
                <w:b/>
                <w:w w:val="110"/>
              </w:rPr>
            </w:pPr>
            <w:r w:rsidRPr="00F52F92">
              <w:rPr>
                <w:b/>
                <w:w w:val="110"/>
              </w:rPr>
              <w:t>Plafonds de remboursement</w:t>
            </w:r>
          </w:p>
        </w:tc>
        <w:tc>
          <w:tcPr>
            <w:tcW w:w="2986" w:type="dxa"/>
          </w:tcPr>
          <w:p w14:paraId="7FF89313" w14:textId="77777777" w:rsidR="008E0C4A" w:rsidRPr="00F52F92" w:rsidRDefault="008E0C4A" w:rsidP="00834049">
            <w:pPr>
              <w:pStyle w:val="TableParagraph"/>
              <w:spacing w:before="173"/>
              <w:jc w:val="center"/>
              <w:rPr>
                <w:b/>
              </w:rPr>
            </w:pPr>
            <w:r w:rsidRPr="00F52F92">
              <w:rPr>
                <w:b/>
                <w:w w:val="115"/>
              </w:rPr>
              <w:t>70 €</w:t>
            </w:r>
          </w:p>
        </w:tc>
        <w:tc>
          <w:tcPr>
            <w:tcW w:w="2986" w:type="dxa"/>
          </w:tcPr>
          <w:p w14:paraId="7E2F3DDA" w14:textId="77777777" w:rsidR="008E0C4A" w:rsidRPr="00F52F92" w:rsidRDefault="008E0C4A" w:rsidP="00834049">
            <w:pPr>
              <w:pStyle w:val="TableParagraph"/>
              <w:spacing w:before="173"/>
              <w:jc w:val="center"/>
              <w:rPr>
                <w:b/>
                <w:w w:val="115"/>
              </w:rPr>
            </w:pPr>
            <w:r w:rsidRPr="00F52F92">
              <w:rPr>
                <w:b/>
                <w:w w:val="115"/>
              </w:rPr>
              <w:t>50 €</w:t>
            </w:r>
          </w:p>
        </w:tc>
      </w:tr>
    </w:tbl>
    <w:p w14:paraId="440D076C" w14:textId="77777777" w:rsidR="00D94680" w:rsidRDefault="003F7B5F" w:rsidP="005E7B03">
      <w:pPr>
        <w:spacing w:before="188"/>
        <w:jc w:val="both"/>
      </w:pPr>
      <w:r w:rsidRPr="005E7B03">
        <w:rPr>
          <w:b/>
          <w:bCs/>
          <w:u w:val="single"/>
        </w:rPr>
        <w:t xml:space="preserve">Il faut </w:t>
      </w:r>
      <w:r w:rsidR="00DE6697" w:rsidRPr="005E7B03">
        <w:rPr>
          <w:b/>
          <w:bCs/>
          <w:u w:val="single"/>
        </w:rPr>
        <w:t xml:space="preserve">impérativement </w:t>
      </w:r>
      <w:r w:rsidRPr="005E7B03">
        <w:rPr>
          <w:b/>
          <w:bCs/>
          <w:u w:val="single"/>
        </w:rPr>
        <w:t>déposer les résultats d’examens sur la plateforme Askamon</w:t>
      </w:r>
      <w:r w:rsidRPr="005E7B03">
        <w:t xml:space="preserve"> </w:t>
      </w:r>
    </w:p>
    <w:p w14:paraId="05B0CF40" w14:textId="6637EC3B" w:rsidR="00D94680" w:rsidRPr="00966D7C" w:rsidRDefault="00D94680" w:rsidP="005E7B03">
      <w:pPr>
        <w:spacing w:before="188"/>
        <w:jc w:val="both"/>
        <w:rPr>
          <w:color w:val="00B050"/>
        </w:rPr>
      </w:pPr>
      <w:r w:rsidRPr="00966D7C">
        <w:rPr>
          <w:color w:val="00B050"/>
        </w:rPr>
        <w:t xml:space="preserve">Télécharger le consentement </w:t>
      </w:r>
      <w:proofErr w:type="spellStart"/>
      <w:r w:rsidRPr="00966D7C">
        <w:rPr>
          <w:color w:val="00B050"/>
        </w:rPr>
        <w:t>Askamon</w:t>
      </w:r>
      <w:proofErr w:type="spellEnd"/>
      <w:r w:rsidRPr="00966D7C">
        <w:rPr>
          <w:color w:val="00B050"/>
        </w:rPr>
        <w:t xml:space="preserve"> (seulement lors de la première utilisation) sur </w:t>
      </w:r>
    </w:p>
    <w:p w14:paraId="7E51652A" w14:textId="2E92F1E2" w:rsidR="00D94680" w:rsidRPr="00966D7C" w:rsidRDefault="00D94680" w:rsidP="005E7B03">
      <w:pPr>
        <w:spacing w:before="188"/>
        <w:jc w:val="both"/>
        <w:rPr>
          <w:color w:val="00B050"/>
        </w:rPr>
      </w:pPr>
      <w:hyperlink r:id="rId8" w:history="1">
        <w:r w:rsidRPr="00966D7C">
          <w:rPr>
            <w:rStyle w:val="Lienhypertexte"/>
            <w:color w:val="00B050"/>
          </w:rPr>
          <w:t>https://ffbs.fr/wp-content/uploads/2022/02/20200130_CP_FR_FFBS-1.pdf</w:t>
        </w:r>
      </w:hyperlink>
    </w:p>
    <w:p w14:paraId="490950EE" w14:textId="34CDB83E" w:rsidR="00966D7C" w:rsidRPr="00966D7C" w:rsidRDefault="00966D7C" w:rsidP="005E7B03">
      <w:pPr>
        <w:spacing w:before="188"/>
        <w:jc w:val="both"/>
        <w:rPr>
          <w:color w:val="00B050"/>
        </w:rPr>
      </w:pPr>
      <w:r w:rsidRPr="00966D7C">
        <w:rPr>
          <w:color w:val="00B050"/>
        </w:rPr>
        <w:t xml:space="preserve">Renvoyer le consentement rempli et signé sur les 2 pages à </w:t>
      </w:r>
      <w:hyperlink r:id="rId9" w:history="1">
        <w:r w:rsidRPr="00966D7C">
          <w:rPr>
            <w:rStyle w:val="Lienhypertexte"/>
            <w:color w:val="00B050"/>
          </w:rPr>
          <w:t>support@askamon.com</w:t>
        </w:r>
      </w:hyperlink>
      <w:r w:rsidRPr="00966D7C">
        <w:rPr>
          <w:color w:val="00B050"/>
        </w:rPr>
        <w:t xml:space="preserve"> pour obtenir des identifiants et mot de passe.</w:t>
      </w:r>
    </w:p>
    <w:p w14:paraId="32A19F99" w14:textId="77777777" w:rsidR="00D94680" w:rsidRPr="00966D7C" w:rsidRDefault="00D44881" w:rsidP="00D44881">
      <w:pPr>
        <w:rPr>
          <w:rStyle w:val="Lienhypertexte"/>
          <w:color w:val="00B050"/>
        </w:rPr>
      </w:pPr>
      <w:r w:rsidRPr="00966D7C">
        <w:rPr>
          <w:color w:val="00B050"/>
        </w:rPr>
        <w:t>Voici le lien pour accéder à Askamon : </w:t>
      </w:r>
      <w:hyperlink r:id="rId10" w:history="1">
        <w:r w:rsidR="00940787" w:rsidRPr="00966D7C">
          <w:rPr>
            <w:rStyle w:val="Lienhypertexte"/>
            <w:color w:val="00B050"/>
          </w:rPr>
          <w:t>https://pda.askamon.com/login</w:t>
        </w:r>
      </w:hyperlink>
      <w:r w:rsidR="00D94680" w:rsidRPr="00966D7C">
        <w:rPr>
          <w:rStyle w:val="Lienhypertexte"/>
          <w:color w:val="00B050"/>
        </w:rPr>
        <w:t xml:space="preserve">. </w:t>
      </w:r>
    </w:p>
    <w:p w14:paraId="0A54D5EC" w14:textId="12DAC8C0" w:rsidR="00940787" w:rsidRPr="00966D7C" w:rsidRDefault="00D94680" w:rsidP="00D44881">
      <w:pPr>
        <w:rPr>
          <w:color w:val="00B050"/>
        </w:rPr>
      </w:pPr>
      <w:r w:rsidRPr="00966D7C">
        <w:rPr>
          <w:rStyle w:val="Lienhypertexte"/>
          <w:color w:val="00B050"/>
          <w:u w:val="none"/>
        </w:rPr>
        <w:t xml:space="preserve">Voir le tutoriel vidéo pour </w:t>
      </w:r>
      <w:proofErr w:type="spellStart"/>
      <w:r w:rsidRPr="00966D7C">
        <w:rPr>
          <w:rStyle w:val="Lienhypertexte"/>
          <w:color w:val="00B050"/>
          <w:u w:val="none"/>
        </w:rPr>
        <w:t>Askamon</w:t>
      </w:r>
      <w:proofErr w:type="spellEnd"/>
      <w:r w:rsidRPr="00966D7C">
        <w:rPr>
          <w:rStyle w:val="Lienhypertexte"/>
          <w:color w:val="00B050"/>
          <w:u w:val="none"/>
        </w:rPr>
        <w:t xml:space="preserve"> sur :</w:t>
      </w:r>
      <w:r w:rsidRPr="00966D7C">
        <w:rPr>
          <w:rStyle w:val="Lienhypertexte"/>
          <w:color w:val="00B050"/>
        </w:rPr>
        <w:t xml:space="preserve"> </w:t>
      </w:r>
      <w:hyperlink r:id="rId11" w:history="1">
        <w:r w:rsidRPr="00966D7C">
          <w:rPr>
            <w:rStyle w:val="Lienhypertexte"/>
            <w:color w:val="00B050"/>
          </w:rPr>
          <w:t>https://ffbs.fr/listes-ministerielles/</w:t>
        </w:r>
      </w:hyperlink>
    </w:p>
    <w:p w14:paraId="404921A9" w14:textId="7AE14330" w:rsidR="003F7B5F" w:rsidRPr="00966D7C" w:rsidRDefault="005E7B03" w:rsidP="005E7B03">
      <w:pPr>
        <w:spacing w:before="188"/>
        <w:jc w:val="both"/>
        <w:rPr>
          <w:color w:val="00B050"/>
        </w:rPr>
      </w:pPr>
      <w:r w:rsidRPr="00966D7C">
        <w:rPr>
          <w:color w:val="00B050"/>
        </w:rPr>
        <w:t>IMPORTANT : v</w:t>
      </w:r>
      <w:r w:rsidR="003F7B5F" w:rsidRPr="00966D7C">
        <w:rPr>
          <w:color w:val="00B050"/>
        </w:rPr>
        <w:t>ous obtiendrez le remboursement de ces frais par la FFBS uniquement dans les conditions suivantes</w:t>
      </w:r>
      <w:r w:rsidR="008E0C4A" w:rsidRPr="00966D7C">
        <w:rPr>
          <w:color w:val="00B050"/>
        </w:rPr>
        <w:t xml:space="preserve"> (avant le 31 juillet au plus tard)</w:t>
      </w:r>
      <w:r w:rsidR="003F7B5F" w:rsidRPr="00966D7C">
        <w:rPr>
          <w:color w:val="00B050"/>
        </w:rPr>
        <w:t xml:space="preserve"> :</w:t>
      </w:r>
    </w:p>
    <w:p w14:paraId="57B5F066" w14:textId="718939CC" w:rsidR="003F7B5F" w:rsidRPr="00966D7C" w:rsidRDefault="003F7B5F" w:rsidP="00966D7C">
      <w:pPr>
        <w:jc w:val="both"/>
        <w:rPr>
          <w:color w:val="00B050"/>
        </w:rPr>
      </w:pPr>
      <w:r w:rsidRPr="00966D7C">
        <w:rPr>
          <w:color w:val="00B050"/>
        </w:rPr>
        <w:t>- La totalité des examens requis a été réalisée par le SHN.</w:t>
      </w:r>
    </w:p>
    <w:p w14:paraId="12244D28" w14:textId="1FCF37A6" w:rsidR="00D94680" w:rsidRPr="00966D7C" w:rsidRDefault="003F7B5F" w:rsidP="00966D7C">
      <w:pPr>
        <w:jc w:val="both"/>
        <w:rPr>
          <w:color w:val="00B050"/>
        </w:rPr>
      </w:pPr>
      <w:r w:rsidRPr="00966D7C">
        <w:rPr>
          <w:color w:val="00B050"/>
        </w:rPr>
        <w:t>- Faire une note de frais en utilisant</w:t>
      </w:r>
      <w:r w:rsidR="008E0C4A" w:rsidRPr="00966D7C">
        <w:rPr>
          <w:color w:val="00B050"/>
        </w:rPr>
        <w:t xml:space="preserve"> </w:t>
      </w:r>
      <w:r w:rsidR="001C71B4" w:rsidRPr="00966D7C">
        <w:rPr>
          <w:color w:val="00B050"/>
        </w:rPr>
        <w:t>l’application N2F.</w:t>
      </w:r>
    </w:p>
    <w:p w14:paraId="6894C38D" w14:textId="6B969572" w:rsidR="009C2C90" w:rsidRPr="00966D7C" w:rsidRDefault="00D94680" w:rsidP="00966D7C">
      <w:pPr>
        <w:jc w:val="both"/>
        <w:rPr>
          <w:rStyle w:val="Lienhypertexte"/>
          <w:color w:val="00B050"/>
          <w:u w:val="none"/>
        </w:rPr>
      </w:pPr>
      <w:r w:rsidRPr="00966D7C">
        <w:rPr>
          <w:rStyle w:val="Lienhypertexte"/>
          <w:color w:val="00B050"/>
          <w:u w:val="none"/>
        </w:rPr>
        <w:t>-Voir le tutoriel vidéo pour N2F sur :</w:t>
      </w:r>
      <w:r w:rsidRPr="00966D7C">
        <w:rPr>
          <w:rStyle w:val="Lienhypertexte"/>
          <w:color w:val="00B050"/>
        </w:rPr>
        <w:t xml:space="preserve"> </w:t>
      </w:r>
      <w:hyperlink r:id="rId12" w:history="1">
        <w:r w:rsidRPr="00966D7C">
          <w:rPr>
            <w:rStyle w:val="Lienhypertexte"/>
            <w:color w:val="00B050"/>
          </w:rPr>
          <w:t>https://ffbs.fr/listes-ministerielles/</w:t>
        </w:r>
      </w:hyperlink>
    </w:p>
    <w:p w14:paraId="061616A2" w14:textId="77777777" w:rsidR="00D94680" w:rsidRPr="00F9567F" w:rsidRDefault="00D94680" w:rsidP="009C2C90">
      <w:pPr>
        <w:spacing w:before="188"/>
        <w:jc w:val="both"/>
        <w:rPr>
          <w:sz w:val="20"/>
          <w:szCs w:val="20"/>
        </w:rPr>
      </w:pPr>
    </w:p>
    <w:p w14:paraId="7DD3A055" w14:textId="6F517CF5" w:rsidR="00D4324C" w:rsidRPr="005E7B03" w:rsidRDefault="00D4324C" w:rsidP="005E7B03">
      <w:pPr>
        <w:rPr>
          <w:b/>
          <w:bCs/>
          <w:u w:val="single"/>
        </w:rPr>
      </w:pPr>
      <w:r w:rsidRPr="005E7B03">
        <w:rPr>
          <w:b/>
          <w:bCs/>
          <w:u w:val="single"/>
        </w:rPr>
        <w:t>C/ PRIMO ENTRANT DANS LE PPF (1 seul fois)</w:t>
      </w:r>
      <w:r w:rsidR="00B36EED">
        <w:rPr>
          <w:b/>
          <w:bCs/>
          <w:u w:val="single"/>
        </w:rPr>
        <w:t xml:space="preserve"> entre le 1</w:t>
      </w:r>
      <w:r w:rsidR="00B36EED" w:rsidRPr="00B36EED">
        <w:rPr>
          <w:b/>
          <w:bCs/>
          <w:u w:val="single"/>
          <w:vertAlign w:val="superscript"/>
        </w:rPr>
        <w:t>er</w:t>
      </w:r>
      <w:r w:rsidR="00B36EED">
        <w:rPr>
          <w:b/>
          <w:bCs/>
          <w:u w:val="single"/>
        </w:rPr>
        <w:t xml:space="preserve"> juin et le 31 août :</w:t>
      </w:r>
    </w:p>
    <w:p w14:paraId="4EA08577" w14:textId="64933135" w:rsidR="003F7B5F" w:rsidRPr="005E7B03" w:rsidRDefault="003F7B5F" w:rsidP="005E7B03">
      <w:r w:rsidRPr="005E7B03">
        <w:t>Pour les athlètes entrant pour la première fois en Pôle Espoir ou France (si non listé avant) :</w:t>
      </w:r>
    </w:p>
    <w:p w14:paraId="4CEB421B" w14:textId="5A46F832" w:rsidR="003F7B5F" w:rsidRPr="005E7B03" w:rsidRDefault="003F7B5F" w:rsidP="005E7B03">
      <w:r w:rsidRPr="005E7B03">
        <w:t xml:space="preserve">1. </w:t>
      </w:r>
      <w:r w:rsidR="00D4324C" w:rsidRPr="005E7B03">
        <w:t>Échocardiographie</w:t>
      </w:r>
    </w:p>
    <w:p w14:paraId="7853E0B2" w14:textId="5FEAEF00" w:rsidR="003F7B5F" w:rsidRPr="005E7B03" w:rsidRDefault="003F7B5F" w:rsidP="005E7B03">
      <w:r w:rsidRPr="005E7B03">
        <w:t xml:space="preserve">2. </w:t>
      </w:r>
      <w:r w:rsidR="00814FD4" w:rsidRPr="005E7B03">
        <w:t>Visite de contrôle d</w:t>
      </w:r>
      <w:r w:rsidRPr="005E7B03">
        <w:t>en</w:t>
      </w:r>
      <w:r w:rsidR="00814FD4" w:rsidRPr="005E7B03">
        <w:t>taire</w:t>
      </w:r>
      <w:r w:rsidR="00A678B7">
        <w:t xml:space="preserve"> avec panoramique </w:t>
      </w:r>
      <w:r w:rsidR="00B31E08">
        <w:t>dentaire</w:t>
      </w:r>
    </w:p>
    <w:p w14:paraId="44DFF32A" w14:textId="0B16CC02" w:rsidR="003F7B5F" w:rsidRPr="005E7B03" w:rsidRDefault="003F7B5F" w:rsidP="005E7B03">
      <w:r w:rsidRPr="005E7B03">
        <w:t>3. Examen Biologique</w:t>
      </w:r>
      <w:r w:rsidR="00B36EED">
        <w:t xml:space="preserve"> au minimun NFS et Ferritine</w:t>
      </w:r>
    </w:p>
    <w:p w14:paraId="5460F278" w14:textId="58B00C59" w:rsidR="00814FD4" w:rsidRPr="005E7B03" w:rsidRDefault="003F7B5F" w:rsidP="005E7B03">
      <w:r w:rsidRPr="005E7B03">
        <w:t>4. Examen Ophtalmo</w:t>
      </w:r>
      <w:r w:rsidR="00814FD4" w:rsidRPr="005E7B03">
        <w:t>logique</w:t>
      </w:r>
    </w:p>
    <w:p w14:paraId="7FCCFB5F" w14:textId="77777777" w:rsidR="003F7B5F" w:rsidRPr="00F9567F" w:rsidRDefault="003F7B5F" w:rsidP="005E7B03">
      <w:pPr>
        <w:rPr>
          <w:sz w:val="20"/>
          <w:szCs w:val="20"/>
        </w:rPr>
      </w:pPr>
    </w:p>
    <w:p w14:paraId="4388ADF6" w14:textId="77777777" w:rsidR="00814FD4" w:rsidRPr="005E7B03" w:rsidRDefault="003F7B5F" w:rsidP="005E7B03">
      <w:r w:rsidRPr="005E7B03">
        <w:t>Pris en charge uniquement par la famille/ Pas de remboursement FFB</w:t>
      </w:r>
      <w:r w:rsidR="00814FD4" w:rsidRPr="005E7B03">
        <w:t>S</w:t>
      </w:r>
    </w:p>
    <w:p w14:paraId="5EB02EEA" w14:textId="77777777" w:rsidR="00814FD4" w:rsidRPr="00F9567F" w:rsidRDefault="00814FD4" w:rsidP="005E7B03">
      <w:pPr>
        <w:rPr>
          <w:sz w:val="20"/>
          <w:szCs w:val="20"/>
        </w:rPr>
      </w:pPr>
    </w:p>
    <w:p w14:paraId="28DD436B" w14:textId="2461ACE2" w:rsidR="001A6E19" w:rsidRPr="005E7B03" w:rsidRDefault="00D4324C" w:rsidP="005E7B03">
      <w:pPr>
        <w:rPr>
          <w:b/>
          <w:bCs/>
          <w:u w:val="single"/>
        </w:rPr>
      </w:pPr>
      <w:r w:rsidRPr="005E7B03">
        <w:rPr>
          <w:b/>
          <w:bCs/>
          <w:u w:val="single"/>
        </w:rPr>
        <w:t>D</w:t>
      </w:r>
      <w:r w:rsidR="00AC7098" w:rsidRPr="005E7B03">
        <w:rPr>
          <w:b/>
          <w:bCs/>
          <w:u w:val="single"/>
        </w:rPr>
        <w:t xml:space="preserve">/ </w:t>
      </w:r>
      <w:r w:rsidR="003F7B5F" w:rsidRPr="005E7B03">
        <w:rPr>
          <w:b/>
          <w:bCs/>
          <w:u w:val="single"/>
        </w:rPr>
        <w:t>CARTE VITALE EUROPEENNE</w:t>
      </w:r>
    </w:p>
    <w:p w14:paraId="4B703271" w14:textId="77777777" w:rsidR="001A6E19" w:rsidRPr="00F9567F" w:rsidRDefault="001A6E19" w:rsidP="005E7B03">
      <w:pPr>
        <w:pStyle w:val="Corpsdetexte"/>
        <w:spacing w:before="3"/>
        <w:rPr>
          <w:rFonts w:ascii="Times New Roman" w:hAnsi="Times New Roman" w:cs="Times New Roman"/>
          <w:b w:val="0"/>
          <w:bCs w:val="0"/>
        </w:rPr>
      </w:pPr>
    </w:p>
    <w:p w14:paraId="777602CE" w14:textId="77777777" w:rsidR="00814FD4" w:rsidRPr="005E7B03" w:rsidRDefault="003F7B5F" w:rsidP="005E7B03">
      <w:pPr>
        <w:spacing w:line="232" w:lineRule="auto"/>
        <w:jc w:val="both"/>
      </w:pPr>
      <w:r w:rsidRPr="005E7B03">
        <w:t>Il est conseillé aux sportifs participants à des compétitions européennes de faire une demande de carte vitale européenne auprès de leur centre de sécurité sociale, afin que leur couverture médicale soit assurée au cours des déplacements à l’intérieur de l’Europe.</w:t>
      </w:r>
    </w:p>
    <w:p w14:paraId="6671F3E5" w14:textId="77777777" w:rsidR="00814FD4" w:rsidRPr="00F9567F" w:rsidRDefault="00814FD4" w:rsidP="005E7B03">
      <w:pPr>
        <w:spacing w:line="232" w:lineRule="auto"/>
        <w:jc w:val="both"/>
        <w:rPr>
          <w:sz w:val="20"/>
          <w:szCs w:val="20"/>
        </w:rPr>
      </w:pPr>
    </w:p>
    <w:p w14:paraId="2887943D" w14:textId="25892B17" w:rsidR="001A6E19" w:rsidRPr="005E7B03" w:rsidRDefault="003F7B5F" w:rsidP="005E7B03">
      <w:pPr>
        <w:spacing w:line="232" w:lineRule="auto"/>
        <w:jc w:val="both"/>
      </w:pPr>
      <w:r w:rsidRPr="005E7B03">
        <w:t>Cette demande gratuite doit être effectuée au moins 3 semaines avant le départ.</w:t>
      </w:r>
    </w:p>
    <w:p w14:paraId="4B18D43B" w14:textId="77777777" w:rsidR="00CB2D50" w:rsidRDefault="00CB2D50" w:rsidP="005E7B03">
      <w:pPr>
        <w:pStyle w:val="Corpsdetexte"/>
        <w:rPr>
          <w:rFonts w:ascii="Times New Roman" w:hAnsi="Times New Roman" w:cs="Times New Roman"/>
        </w:rPr>
      </w:pPr>
    </w:p>
    <w:p w14:paraId="49AC879F" w14:textId="77777777" w:rsidR="00966D7C" w:rsidRDefault="00966D7C" w:rsidP="005E7B03">
      <w:pPr>
        <w:pStyle w:val="Corpsdetexte"/>
        <w:rPr>
          <w:rFonts w:ascii="Times New Roman" w:hAnsi="Times New Roman" w:cs="Times New Roman"/>
        </w:rPr>
      </w:pPr>
    </w:p>
    <w:p w14:paraId="5AE3D681" w14:textId="77777777" w:rsidR="00966D7C" w:rsidRDefault="00966D7C" w:rsidP="005E7B03">
      <w:pPr>
        <w:pStyle w:val="Corpsdetexte"/>
        <w:rPr>
          <w:rFonts w:ascii="Times New Roman" w:hAnsi="Times New Roman" w:cs="Times New Roman"/>
        </w:rPr>
      </w:pPr>
    </w:p>
    <w:p w14:paraId="790641A1" w14:textId="77777777" w:rsidR="00966D7C" w:rsidRPr="00F9567F" w:rsidRDefault="00966D7C" w:rsidP="005E7B03">
      <w:pPr>
        <w:pStyle w:val="Corpsdetexte"/>
        <w:rPr>
          <w:rFonts w:ascii="Times New Roman" w:hAnsi="Times New Roman" w:cs="Times New Roman"/>
        </w:rPr>
      </w:pPr>
    </w:p>
    <w:p w14:paraId="05D21972" w14:textId="4F2CF5F7" w:rsidR="00BA3C9D" w:rsidRPr="005E7B03" w:rsidRDefault="00BA3C9D" w:rsidP="005E7B03">
      <w:pPr>
        <w:adjustRightInd w:val="0"/>
        <w:rPr>
          <w:b/>
          <w:bCs/>
          <w:u w:val="single"/>
        </w:rPr>
      </w:pPr>
      <w:r w:rsidRPr="005E7B03">
        <w:rPr>
          <w:b/>
          <w:bCs/>
          <w:u w:val="single"/>
        </w:rPr>
        <w:t xml:space="preserve">E/ LES DATES A RETENIR </w:t>
      </w:r>
    </w:p>
    <w:p w14:paraId="3E304BA3" w14:textId="104E8D7F" w:rsidR="00BA3C9D" w:rsidRPr="005E7B03" w:rsidRDefault="00BA3C9D" w:rsidP="005E7B03">
      <w:pPr>
        <w:adjustRightInd w:val="0"/>
        <w:rPr>
          <w:rFonts w:eastAsiaTheme="minorHAnsi"/>
          <w:color w:val="000000"/>
        </w:rPr>
      </w:pPr>
      <w:r w:rsidRPr="005E7B03">
        <w:rPr>
          <w:rFonts w:eastAsiaTheme="minorHAnsi"/>
          <w:color w:val="000000"/>
        </w:rPr>
        <w:t>Réception d</w:t>
      </w:r>
      <w:r w:rsidR="007466F1">
        <w:rPr>
          <w:rFonts w:eastAsiaTheme="minorHAnsi"/>
          <w:color w:val="000000"/>
        </w:rPr>
        <w:t xml:space="preserve">u </w:t>
      </w:r>
      <w:r w:rsidRPr="005E7B03">
        <w:rPr>
          <w:rFonts w:eastAsiaTheme="minorHAnsi"/>
          <w:color w:val="000000"/>
        </w:rPr>
        <w:t>1</w:t>
      </w:r>
      <w:r w:rsidR="007466F1">
        <w:rPr>
          <w:rFonts w:eastAsiaTheme="minorHAnsi"/>
          <w:color w:val="000000"/>
          <w:vertAlign w:val="superscript"/>
        </w:rPr>
        <w:t xml:space="preserve">er </w:t>
      </w:r>
      <w:r w:rsidR="007466F1">
        <w:rPr>
          <w:rFonts w:eastAsiaTheme="minorHAnsi"/>
          <w:color w:val="000000"/>
        </w:rPr>
        <w:t xml:space="preserve">bilan </w:t>
      </w:r>
      <w:r w:rsidRPr="005E7B03">
        <w:rPr>
          <w:rFonts w:eastAsiaTheme="minorHAnsi"/>
          <w:color w:val="000000"/>
        </w:rPr>
        <w:t>d</w:t>
      </w:r>
      <w:r w:rsidR="007466F1">
        <w:rPr>
          <w:rFonts w:eastAsiaTheme="minorHAnsi"/>
          <w:color w:val="000000"/>
        </w:rPr>
        <w:t>e la</w:t>
      </w:r>
      <w:r w:rsidRPr="005E7B03">
        <w:rPr>
          <w:rFonts w:eastAsiaTheme="minorHAnsi"/>
          <w:color w:val="000000"/>
        </w:rPr>
        <w:t xml:space="preserve"> SMR : </w:t>
      </w:r>
      <w:r w:rsidRPr="00F9567F">
        <w:rPr>
          <w:rFonts w:eastAsiaTheme="minorHAnsi"/>
          <w:b/>
          <w:bCs/>
          <w:color w:val="FF0000"/>
        </w:rPr>
        <w:t xml:space="preserve">avant le </w:t>
      </w:r>
      <w:r w:rsidR="00643B38" w:rsidRPr="00F9567F">
        <w:rPr>
          <w:rFonts w:eastAsiaTheme="minorHAnsi"/>
          <w:b/>
          <w:bCs/>
          <w:color w:val="FF0000"/>
        </w:rPr>
        <w:t>31</w:t>
      </w:r>
      <w:r w:rsidRPr="00F9567F">
        <w:rPr>
          <w:rFonts w:eastAsiaTheme="minorHAnsi"/>
          <w:b/>
          <w:bCs/>
          <w:color w:val="FF0000"/>
        </w:rPr>
        <w:t xml:space="preserve"> mars</w:t>
      </w:r>
      <w:r w:rsidR="00643B38" w:rsidRPr="00F9567F">
        <w:rPr>
          <w:rFonts w:eastAsiaTheme="minorHAnsi"/>
          <w:b/>
          <w:bCs/>
          <w:color w:val="FF0000"/>
        </w:rPr>
        <w:t xml:space="preserve"> de l’année en cours</w:t>
      </w:r>
    </w:p>
    <w:p w14:paraId="718D0BD3" w14:textId="5978BF01" w:rsidR="00BA3C9D" w:rsidRPr="005E7B03" w:rsidRDefault="00BA3C9D" w:rsidP="005E7B03">
      <w:pPr>
        <w:adjustRightInd w:val="0"/>
        <w:rPr>
          <w:rFonts w:eastAsiaTheme="minorHAnsi"/>
          <w:color w:val="000000"/>
        </w:rPr>
      </w:pPr>
      <w:r w:rsidRPr="005E7B03">
        <w:rPr>
          <w:rFonts w:eastAsiaTheme="minorHAnsi"/>
          <w:color w:val="000000"/>
        </w:rPr>
        <w:t>Réception d</w:t>
      </w:r>
      <w:r w:rsidR="007466F1">
        <w:rPr>
          <w:rFonts w:eastAsiaTheme="minorHAnsi"/>
          <w:color w:val="000000"/>
        </w:rPr>
        <w:t>u 2</w:t>
      </w:r>
      <w:r w:rsidR="007466F1" w:rsidRPr="007466F1">
        <w:rPr>
          <w:rFonts w:eastAsiaTheme="minorHAnsi"/>
          <w:color w:val="000000"/>
          <w:vertAlign w:val="superscript"/>
        </w:rPr>
        <w:t>ème</w:t>
      </w:r>
      <w:r w:rsidR="007466F1">
        <w:rPr>
          <w:rFonts w:eastAsiaTheme="minorHAnsi"/>
          <w:color w:val="000000"/>
        </w:rPr>
        <w:t xml:space="preserve"> bilan </w:t>
      </w:r>
      <w:r w:rsidRPr="005E7B03">
        <w:rPr>
          <w:rFonts w:eastAsiaTheme="minorHAnsi"/>
          <w:color w:val="000000"/>
        </w:rPr>
        <w:t>d</w:t>
      </w:r>
      <w:r w:rsidR="007466F1">
        <w:rPr>
          <w:rFonts w:eastAsiaTheme="minorHAnsi"/>
          <w:color w:val="000000"/>
        </w:rPr>
        <w:t>e la</w:t>
      </w:r>
      <w:r w:rsidRPr="005E7B03">
        <w:rPr>
          <w:rFonts w:eastAsiaTheme="minorHAnsi"/>
          <w:color w:val="000000"/>
        </w:rPr>
        <w:t xml:space="preserve"> SMR</w:t>
      </w:r>
      <w:r w:rsidR="00DF3BE0">
        <w:rPr>
          <w:rFonts w:eastAsiaTheme="minorHAnsi"/>
          <w:color w:val="000000"/>
        </w:rPr>
        <w:t xml:space="preserve"> (uniquement mineurs)</w:t>
      </w:r>
      <w:r w:rsidRPr="005E7B03">
        <w:rPr>
          <w:rFonts w:eastAsiaTheme="minorHAnsi"/>
          <w:color w:val="000000"/>
        </w:rPr>
        <w:t xml:space="preserve"> : </w:t>
      </w:r>
      <w:r w:rsidRPr="00F9567F">
        <w:rPr>
          <w:rFonts w:eastAsiaTheme="minorHAnsi"/>
          <w:b/>
          <w:bCs/>
          <w:color w:val="FF0000"/>
        </w:rPr>
        <w:t>avant le 3</w:t>
      </w:r>
      <w:r w:rsidR="00CE3B24" w:rsidRPr="00F9567F">
        <w:rPr>
          <w:rFonts w:eastAsiaTheme="minorHAnsi"/>
          <w:b/>
          <w:bCs/>
          <w:color w:val="FF0000"/>
        </w:rPr>
        <w:t xml:space="preserve">0 </w:t>
      </w:r>
      <w:r w:rsidR="00643B38" w:rsidRPr="00F9567F">
        <w:rPr>
          <w:rFonts w:eastAsiaTheme="minorHAnsi"/>
          <w:b/>
          <w:bCs/>
          <w:color w:val="FF0000"/>
        </w:rPr>
        <w:t>juin de l’année en cours</w:t>
      </w:r>
    </w:p>
    <w:p w14:paraId="096F0235" w14:textId="77777777" w:rsidR="00BA3C9D" w:rsidRPr="005E7B03" w:rsidRDefault="00BA3C9D" w:rsidP="005E7B03">
      <w:pPr>
        <w:adjustRightInd w:val="0"/>
        <w:rPr>
          <w:rFonts w:eastAsiaTheme="minorHAnsi"/>
          <w:color w:val="FF0000"/>
        </w:rPr>
      </w:pPr>
    </w:p>
    <w:p w14:paraId="464313AB" w14:textId="68994BDB" w:rsidR="00BA3C9D" w:rsidRPr="005E7B03" w:rsidRDefault="00BA3C9D" w:rsidP="005E7B03">
      <w:pPr>
        <w:adjustRightInd w:val="0"/>
        <w:rPr>
          <w:b/>
          <w:bCs/>
          <w:u w:val="single"/>
        </w:rPr>
      </w:pPr>
      <w:r w:rsidRPr="005E7B03">
        <w:rPr>
          <w:b/>
          <w:bCs/>
          <w:u w:val="single"/>
        </w:rPr>
        <w:t>F/ RETOUR DES EXAMENS</w:t>
      </w:r>
    </w:p>
    <w:p w14:paraId="545B3A41" w14:textId="79475473" w:rsidR="00BA3C9D" w:rsidRPr="00F9567F" w:rsidRDefault="00BA3C9D" w:rsidP="007466F1">
      <w:pPr>
        <w:adjustRightInd w:val="0"/>
        <w:jc w:val="both"/>
        <w:rPr>
          <w:rFonts w:eastAsiaTheme="minorHAnsi"/>
          <w:b/>
          <w:bCs/>
          <w:color w:val="FF0000"/>
        </w:rPr>
      </w:pPr>
      <w:r w:rsidRPr="00F9567F">
        <w:rPr>
          <w:rFonts w:eastAsiaTheme="minorHAnsi"/>
          <w:b/>
          <w:bCs/>
          <w:color w:val="FF0000"/>
        </w:rPr>
        <w:t>L’ensemble des examens d</w:t>
      </w:r>
      <w:r w:rsidR="007466F1" w:rsidRPr="00F9567F">
        <w:rPr>
          <w:rFonts w:eastAsiaTheme="minorHAnsi"/>
          <w:b/>
          <w:bCs/>
          <w:color w:val="FF0000"/>
        </w:rPr>
        <w:t>e la</w:t>
      </w:r>
      <w:r w:rsidRPr="00F9567F">
        <w:rPr>
          <w:rFonts w:eastAsiaTheme="minorHAnsi"/>
          <w:b/>
          <w:bCs/>
          <w:color w:val="FF0000"/>
        </w:rPr>
        <w:t xml:space="preserve"> SMR doivent être déposés </w:t>
      </w:r>
      <w:r w:rsidRPr="00F9567F">
        <w:rPr>
          <w:rFonts w:eastAsiaTheme="minorHAnsi"/>
          <w:b/>
          <w:bCs/>
          <w:color w:val="FF0000"/>
          <w:u w:val="single"/>
        </w:rPr>
        <w:t>sur la plateforme ASKAMON</w:t>
      </w:r>
      <w:r w:rsidRPr="00F9567F">
        <w:rPr>
          <w:rFonts w:eastAsiaTheme="minorHAnsi"/>
          <w:b/>
          <w:bCs/>
          <w:color w:val="FF0000"/>
        </w:rPr>
        <w:t>.</w:t>
      </w:r>
    </w:p>
    <w:p w14:paraId="3FECFFE6" w14:textId="77777777" w:rsidR="00BA3C9D" w:rsidRPr="005E7B03" w:rsidRDefault="00BA3C9D" w:rsidP="007466F1">
      <w:pPr>
        <w:adjustRightInd w:val="0"/>
        <w:jc w:val="both"/>
        <w:rPr>
          <w:rFonts w:eastAsiaTheme="minorHAnsi"/>
          <w:color w:val="FF0000"/>
        </w:rPr>
      </w:pPr>
    </w:p>
    <w:p w14:paraId="317CB30D" w14:textId="2664A211" w:rsidR="00BA3C9D" w:rsidRPr="00643B38" w:rsidRDefault="00BA3C9D" w:rsidP="007466F1">
      <w:pPr>
        <w:adjustRightInd w:val="0"/>
        <w:jc w:val="both"/>
        <w:rPr>
          <w:rFonts w:eastAsiaTheme="minorHAnsi"/>
          <w:color w:val="000000" w:themeColor="text1"/>
        </w:rPr>
      </w:pPr>
      <w:r w:rsidRPr="007466F1">
        <w:rPr>
          <w:rFonts w:eastAsiaTheme="minorHAnsi"/>
          <w:color w:val="000000" w:themeColor="text1"/>
        </w:rPr>
        <w:t>En cas de non-respect de vos obligations en matière de surveillance médicale réglementaire, l’accès aux listes ne sera pas assuré</w:t>
      </w:r>
      <w:r w:rsidR="005E7B03" w:rsidRPr="007466F1">
        <w:rPr>
          <w:rFonts w:eastAsiaTheme="minorHAnsi"/>
          <w:color w:val="000000" w:themeColor="text1"/>
        </w:rPr>
        <w:t xml:space="preserve"> </w:t>
      </w:r>
      <w:r w:rsidR="005E7B03" w:rsidRPr="007466F1">
        <w:rPr>
          <w:rFonts w:eastAsiaTheme="minorHAnsi"/>
          <w:color w:val="000000" w:themeColor="text1"/>
          <w:sz w:val="16"/>
          <w:szCs w:val="16"/>
        </w:rPr>
        <w:t>(1)</w:t>
      </w:r>
    </w:p>
    <w:p w14:paraId="4B11CDDF" w14:textId="77777777" w:rsidR="005E7B03" w:rsidRPr="005E7B03" w:rsidRDefault="005E7B03" w:rsidP="005E7B03">
      <w:pPr>
        <w:adjustRightInd w:val="0"/>
        <w:rPr>
          <w:rFonts w:eastAsiaTheme="minorHAnsi"/>
          <w:b/>
          <w:bCs/>
          <w:color w:val="000000"/>
        </w:rPr>
      </w:pPr>
    </w:p>
    <w:p w14:paraId="270EBDDC" w14:textId="336051EF" w:rsidR="00BA3C9D" w:rsidRPr="005E7B03" w:rsidRDefault="00BA3C9D" w:rsidP="005E7B03">
      <w:pPr>
        <w:adjustRightInd w:val="0"/>
        <w:rPr>
          <w:rFonts w:eastAsiaTheme="minorHAnsi"/>
          <w:b/>
          <w:bCs/>
          <w:color w:val="000000"/>
        </w:rPr>
      </w:pPr>
      <w:r w:rsidRPr="005E7B03">
        <w:rPr>
          <w:rFonts w:eastAsiaTheme="minorHAnsi"/>
          <w:b/>
          <w:bCs/>
          <w:color w:val="000000"/>
        </w:rPr>
        <w:t>Pour toute information complémentaire :</w:t>
      </w:r>
    </w:p>
    <w:p w14:paraId="501FF7E4" w14:textId="77777777" w:rsidR="001A6E19" w:rsidRPr="005E7B03" w:rsidRDefault="001A6E19" w:rsidP="005E7B03">
      <w:pPr>
        <w:pStyle w:val="Corpsdetexte"/>
        <w:spacing w:before="10"/>
        <w:rPr>
          <w:rFonts w:ascii="Times New Roman" w:hAnsi="Times New Roman" w:cs="Times New Roman"/>
          <w:sz w:val="24"/>
          <w:szCs w:val="24"/>
        </w:rPr>
      </w:pPr>
    </w:p>
    <w:p w14:paraId="7575BDDE" w14:textId="59D09477" w:rsidR="001A6E19" w:rsidRPr="005E7B03" w:rsidRDefault="00074738" w:rsidP="005E7B03">
      <w:pPr>
        <w:spacing w:line="238" w:lineRule="exact"/>
        <w:rPr>
          <w:b/>
        </w:rPr>
      </w:pPr>
      <w:r w:rsidRPr="005E7B03">
        <w:rPr>
          <w:b/>
        </w:rPr>
        <w:t xml:space="preserve">Marie-Christine </w:t>
      </w:r>
      <w:r w:rsidR="003F7B5F" w:rsidRPr="005E7B03">
        <w:rPr>
          <w:b/>
        </w:rPr>
        <w:t>BINOT</w:t>
      </w:r>
    </w:p>
    <w:p w14:paraId="0FA71F46" w14:textId="72B87B43" w:rsidR="00074738" w:rsidRPr="005E7B03" w:rsidRDefault="00074738" w:rsidP="005E7B03">
      <w:pPr>
        <w:spacing w:line="238" w:lineRule="exact"/>
        <w:rPr>
          <w:b/>
          <w:i/>
          <w:iCs/>
        </w:rPr>
      </w:pPr>
      <w:r w:rsidRPr="005E7B03">
        <w:rPr>
          <w:b/>
          <w:i/>
          <w:iCs/>
        </w:rPr>
        <w:t>Médecin Fédéral</w:t>
      </w:r>
    </w:p>
    <w:p w14:paraId="7F922E5B" w14:textId="005EC6E3" w:rsidR="00AC7098" w:rsidRPr="005E7B03" w:rsidRDefault="00AC7098" w:rsidP="005E7B03">
      <w:pPr>
        <w:spacing w:line="238" w:lineRule="exact"/>
        <w:rPr>
          <w:bCs/>
        </w:rPr>
      </w:pPr>
      <w:r w:rsidRPr="005E7B03">
        <w:rPr>
          <w:bCs/>
        </w:rPr>
        <w:t>Mobile : 06 11 68 17 55</w:t>
      </w:r>
    </w:p>
    <w:p w14:paraId="6EC69841" w14:textId="2E875CDE" w:rsidR="00AC7098" w:rsidRPr="005E7B03" w:rsidRDefault="003F7B5F" w:rsidP="005E7B03">
      <w:pPr>
        <w:spacing w:line="238" w:lineRule="exact"/>
        <w:rPr>
          <w:bCs/>
        </w:rPr>
      </w:pPr>
      <w:r w:rsidRPr="005E7B03">
        <w:rPr>
          <w:bCs/>
        </w:rPr>
        <w:t>Email :</w:t>
      </w:r>
      <w:r w:rsidR="00074738" w:rsidRPr="005E7B03">
        <w:rPr>
          <w:bCs/>
        </w:rPr>
        <w:t xml:space="preserve"> </w:t>
      </w:r>
      <w:hyperlink r:id="rId13" w:history="1">
        <w:r w:rsidR="00AC7098" w:rsidRPr="005E7B03">
          <w:rPr>
            <w:rStyle w:val="Lienhypertexte"/>
            <w:bCs/>
          </w:rPr>
          <w:t>marie-christine.binot@ffbs.fr</w:t>
        </w:r>
      </w:hyperlink>
    </w:p>
    <w:p w14:paraId="0F97E849" w14:textId="77777777" w:rsidR="00D95DA6" w:rsidRPr="00CE3B24" w:rsidRDefault="00D95DA6" w:rsidP="005E7B03">
      <w:pPr>
        <w:pStyle w:val="Corpsdetexte"/>
        <w:spacing w:before="1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4AF411B7" w14:textId="11341DE3" w:rsidR="00D42F38" w:rsidRPr="0082751A" w:rsidRDefault="00D42F38" w:rsidP="005E7B03">
      <w:pPr>
        <w:spacing w:line="237" w:lineRule="exact"/>
        <w:rPr>
          <w:b/>
        </w:rPr>
      </w:pPr>
    </w:p>
    <w:p w14:paraId="7F1D1A93" w14:textId="1CE1D4E4" w:rsidR="007B2812" w:rsidRPr="0082751A" w:rsidRDefault="007B2812" w:rsidP="007B2812">
      <w:pPr>
        <w:spacing w:line="238" w:lineRule="exact"/>
      </w:pPr>
      <w:r w:rsidRPr="0082751A">
        <w:rPr>
          <w:b/>
        </w:rPr>
        <w:t>Boris ROTHERMUNDT</w:t>
      </w:r>
    </w:p>
    <w:p w14:paraId="5735A09C" w14:textId="3709E5C1" w:rsidR="007B2812" w:rsidRPr="005E7B03" w:rsidRDefault="007B2812" w:rsidP="007B2812">
      <w:pPr>
        <w:spacing w:line="235" w:lineRule="exact"/>
        <w:rPr>
          <w:b/>
          <w:i/>
        </w:rPr>
      </w:pPr>
      <w:r w:rsidRPr="005E7B03">
        <w:rPr>
          <w:b/>
          <w:i/>
        </w:rPr>
        <w:t>Directeur</w:t>
      </w:r>
      <w:r w:rsidRPr="005E7B03">
        <w:rPr>
          <w:b/>
          <w:i/>
          <w:spacing w:val="-3"/>
        </w:rPr>
        <w:t xml:space="preserve"> </w:t>
      </w:r>
      <w:r w:rsidRPr="005E7B03">
        <w:rPr>
          <w:b/>
          <w:i/>
        </w:rPr>
        <w:t>Technique</w:t>
      </w:r>
      <w:r w:rsidRPr="005E7B03">
        <w:rPr>
          <w:b/>
          <w:i/>
          <w:spacing w:val="-2"/>
        </w:rPr>
        <w:t xml:space="preserve"> </w:t>
      </w:r>
      <w:r w:rsidRPr="005E7B03">
        <w:rPr>
          <w:b/>
          <w:i/>
        </w:rPr>
        <w:t>National</w:t>
      </w:r>
      <w:r>
        <w:rPr>
          <w:b/>
          <w:i/>
        </w:rPr>
        <w:t xml:space="preserve"> </w:t>
      </w:r>
      <w:r w:rsidR="0082751A">
        <w:rPr>
          <w:b/>
          <w:i/>
        </w:rPr>
        <w:t>Intérimaire</w:t>
      </w:r>
    </w:p>
    <w:p w14:paraId="3F5F691F" w14:textId="3F82E079" w:rsidR="007B2812" w:rsidRPr="0082751A" w:rsidRDefault="007B2812" w:rsidP="007B2812">
      <w:pPr>
        <w:pStyle w:val="Titre4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82751A">
        <w:rPr>
          <w:rFonts w:ascii="Times New Roman" w:hAnsi="Times New Roman" w:cs="Times New Roman"/>
          <w:sz w:val="24"/>
          <w:szCs w:val="24"/>
          <w:lang w:val="en-US"/>
        </w:rPr>
        <w:t>Mobile :</w:t>
      </w:r>
      <w:proofErr w:type="gramEnd"/>
      <w:r w:rsidRPr="0082751A">
        <w:rPr>
          <w:rFonts w:ascii="Times New Roman" w:hAnsi="Times New Roman" w:cs="Times New Roman"/>
          <w:sz w:val="24"/>
          <w:szCs w:val="24"/>
          <w:lang w:val="en-US"/>
        </w:rPr>
        <w:t xml:space="preserve"> 06 08 85 57 16</w:t>
      </w:r>
    </w:p>
    <w:p w14:paraId="4A50AC0B" w14:textId="16297343" w:rsidR="007B2812" w:rsidRPr="0082751A" w:rsidRDefault="007B2812" w:rsidP="007B2812">
      <w:pPr>
        <w:spacing w:line="237" w:lineRule="exact"/>
        <w:rPr>
          <w:rStyle w:val="Lienhypertexte"/>
          <w:lang w:val="en-US"/>
        </w:rPr>
      </w:pPr>
      <w:proofErr w:type="gramStart"/>
      <w:r w:rsidRPr="0082751A">
        <w:rPr>
          <w:lang w:val="en-US"/>
        </w:rPr>
        <w:t>Email :</w:t>
      </w:r>
      <w:proofErr w:type="gramEnd"/>
      <w:r w:rsidRPr="0082751A">
        <w:rPr>
          <w:lang w:val="en-US"/>
        </w:rPr>
        <w:t xml:space="preserve"> </w:t>
      </w:r>
      <w:hyperlink r:id="rId14" w:history="1">
        <w:r w:rsidRPr="0082751A">
          <w:rPr>
            <w:rStyle w:val="Lienhypertexte"/>
            <w:lang w:val="en-US"/>
          </w:rPr>
          <w:t>boris.rothermundt@ffbs.fr</w:t>
        </w:r>
      </w:hyperlink>
    </w:p>
    <w:p w14:paraId="4F378231" w14:textId="1F8A7C20" w:rsidR="004F5963" w:rsidRPr="0082751A" w:rsidRDefault="004F5963" w:rsidP="007B2812">
      <w:pPr>
        <w:spacing w:line="237" w:lineRule="exact"/>
        <w:rPr>
          <w:rStyle w:val="Lienhypertexte"/>
          <w:lang w:val="en-US"/>
        </w:rPr>
      </w:pPr>
    </w:p>
    <w:p w14:paraId="1EC8A7CD" w14:textId="2C94904F" w:rsidR="004F5963" w:rsidRPr="0082751A" w:rsidRDefault="004F5963" w:rsidP="007B2812">
      <w:pPr>
        <w:spacing w:line="237" w:lineRule="exact"/>
        <w:rPr>
          <w:rStyle w:val="Lienhypertexte"/>
          <w:lang w:val="en-US"/>
        </w:rPr>
      </w:pPr>
    </w:p>
    <w:p w14:paraId="3A515546" w14:textId="7BBF8A09" w:rsidR="004F5963" w:rsidRPr="0082751A" w:rsidRDefault="004F5963" w:rsidP="004F5963">
      <w:pPr>
        <w:spacing w:line="238" w:lineRule="exact"/>
        <w:rPr>
          <w:lang w:val="en-US"/>
        </w:rPr>
      </w:pPr>
      <w:r w:rsidRPr="0082751A">
        <w:rPr>
          <w:b/>
          <w:lang w:val="en-US"/>
        </w:rPr>
        <w:t>Charline GARTNER</w:t>
      </w:r>
    </w:p>
    <w:p w14:paraId="5D413160" w14:textId="3D7BFAAC" w:rsidR="004F5963" w:rsidRPr="005E7B03" w:rsidRDefault="004F5963" w:rsidP="004F5963">
      <w:pPr>
        <w:spacing w:line="235" w:lineRule="exact"/>
        <w:rPr>
          <w:b/>
          <w:i/>
        </w:rPr>
      </w:pPr>
      <w:r>
        <w:rPr>
          <w:b/>
          <w:i/>
        </w:rPr>
        <w:t>Conseiller Technique Nationale</w:t>
      </w:r>
    </w:p>
    <w:p w14:paraId="29100CA3" w14:textId="0C949B4E" w:rsidR="004F5963" w:rsidRPr="00EC5907" w:rsidRDefault="004F5963" w:rsidP="004F5963">
      <w:pPr>
        <w:pStyle w:val="Titre4"/>
        <w:ind w:left="0"/>
        <w:rPr>
          <w:rFonts w:ascii="Times New Roman" w:hAnsi="Times New Roman" w:cs="Times New Roman"/>
          <w:sz w:val="24"/>
          <w:szCs w:val="24"/>
        </w:rPr>
      </w:pPr>
      <w:r w:rsidRPr="00EC5907">
        <w:rPr>
          <w:rFonts w:ascii="Times New Roman" w:hAnsi="Times New Roman" w:cs="Times New Roman"/>
          <w:sz w:val="24"/>
          <w:szCs w:val="24"/>
        </w:rPr>
        <w:t>Mobile : 06 34 16 70 59</w:t>
      </w:r>
    </w:p>
    <w:p w14:paraId="67C19E1B" w14:textId="77777777" w:rsidR="004F5963" w:rsidRPr="00EC5907" w:rsidRDefault="004F5963" w:rsidP="004F5963">
      <w:pPr>
        <w:spacing w:line="237" w:lineRule="exact"/>
        <w:rPr>
          <w:rStyle w:val="Lienhypertexte"/>
        </w:rPr>
      </w:pPr>
      <w:proofErr w:type="gramStart"/>
      <w:r w:rsidRPr="00EC5907">
        <w:t>Email</w:t>
      </w:r>
      <w:proofErr w:type="gramEnd"/>
      <w:r w:rsidRPr="00EC5907">
        <w:t xml:space="preserve"> : </w:t>
      </w:r>
      <w:hyperlink r:id="rId15" w:history="1">
        <w:r w:rsidRPr="00EC5907">
          <w:rPr>
            <w:rStyle w:val="Lienhypertexte"/>
          </w:rPr>
          <w:t>boris.rothermundt@ffbs.fr</w:t>
        </w:r>
      </w:hyperlink>
    </w:p>
    <w:p w14:paraId="5A70F419" w14:textId="77777777" w:rsidR="004F5963" w:rsidRPr="00EC5907" w:rsidRDefault="004F5963" w:rsidP="007B2812">
      <w:pPr>
        <w:spacing w:line="237" w:lineRule="exact"/>
      </w:pPr>
    </w:p>
    <w:p w14:paraId="698A82BF" w14:textId="77777777" w:rsidR="007B2812" w:rsidRPr="00EC5907" w:rsidRDefault="007B2812" w:rsidP="005E7B03">
      <w:pPr>
        <w:spacing w:line="237" w:lineRule="exact"/>
        <w:rPr>
          <w:b/>
        </w:rPr>
      </w:pPr>
    </w:p>
    <w:p w14:paraId="30B6C5C1" w14:textId="77777777" w:rsidR="00D42F38" w:rsidRPr="00EC5907" w:rsidRDefault="00D42F38" w:rsidP="005E7B03">
      <w:pPr>
        <w:spacing w:line="238" w:lineRule="exact"/>
        <w:rPr>
          <w:b/>
        </w:rPr>
      </w:pPr>
      <w:proofErr w:type="spellStart"/>
      <w:r w:rsidRPr="00EC5907">
        <w:rPr>
          <w:b/>
        </w:rPr>
        <w:t>Stefania</w:t>
      </w:r>
      <w:proofErr w:type="spellEnd"/>
      <w:r w:rsidRPr="00EC5907">
        <w:rPr>
          <w:b/>
        </w:rPr>
        <w:t xml:space="preserve"> FEDERICO</w:t>
      </w:r>
    </w:p>
    <w:p w14:paraId="6ACCC80A" w14:textId="7245334B" w:rsidR="00D42F38" w:rsidRPr="005E7B03" w:rsidRDefault="00D42F38" w:rsidP="005E7B03">
      <w:pPr>
        <w:spacing w:line="225" w:lineRule="atLeast"/>
        <w:rPr>
          <w:b/>
          <w:i/>
        </w:rPr>
      </w:pPr>
      <w:r w:rsidRPr="005E7B03">
        <w:rPr>
          <w:b/>
          <w:i/>
        </w:rPr>
        <w:t xml:space="preserve">Support-Relation clients-Communication </w:t>
      </w:r>
      <w:proofErr w:type="spellStart"/>
      <w:r w:rsidRPr="005E7B03">
        <w:rPr>
          <w:b/>
          <w:i/>
        </w:rPr>
        <w:t>Askamon</w:t>
      </w:r>
      <w:proofErr w:type="spellEnd"/>
    </w:p>
    <w:p w14:paraId="1336D3A1" w14:textId="396174BF" w:rsidR="00D42F38" w:rsidRPr="005E7B03" w:rsidRDefault="00D42F38" w:rsidP="005E7B03">
      <w:pPr>
        <w:spacing w:line="225" w:lineRule="atLeast"/>
      </w:pPr>
      <w:hyperlink r:id="rId16" w:history="1">
        <w:r w:rsidRPr="005E7B03">
          <w:t>www.askamon.com</w:t>
        </w:r>
      </w:hyperlink>
    </w:p>
    <w:p w14:paraId="33F651DD" w14:textId="7C32DF66" w:rsidR="00D42F38" w:rsidRPr="005E7B03" w:rsidRDefault="00D42F38" w:rsidP="005E7B03">
      <w:pPr>
        <w:spacing w:line="225" w:lineRule="atLeast"/>
      </w:pPr>
      <w:r w:rsidRPr="005E7B03">
        <w:t>Mobile : 06 80 86 08 88</w:t>
      </w:r>
      <w:r w:rsidRPr="005E7B03">
        <w:br/>
        <w:t>Email :</w:t>
      </w:r>
      <w:r w:rsidRPr="005E7B03">
        <w:rPr>
          <w:rStyle w:val="apple-converted-space"/>
          <w:color w:val="404040"/>
        </w:rPr>
        <w:t> </w:t>
      </w:r>
      <w:hyperlink r:id="rId17" w:history="1">
        <w:r w:rsidRPr="005E7B03">
          <w:rPr>
            <w:rStyle w:val="Lienhypertexte"/>
          </w:rPr>
          <w:t>support@askamon.com</w:t>
        </w:r>
      </w:hyperlink>
    </w:p>
    <w:p w14:paraId="4C953027" w14:textId="77777777" w:rsidR="005E7B03" w:rsidRPr="005E7B03" w:rsidRDefault="005E7B03" w:rsidP="005E7B03">
      <w:pPr>
        <w:pStyle w:val="Corpsdetexte"/>
        <w:rPr>
          <w:rFonts w:ascii="Times New Roman" w:hAnsi="Times New Roman" w:cs="Times New Roman"/>
          <w:sz w:val="24"/>
          <w:szCs w:val="24"/>
        </w:rPr>
      </w:pPr>
    </w:p>
    <w:p w14:paraId="409D5CA9" w14:textId="35B530F1" w:rsidR="005E7B03" w:rsidRPr="007466F1" w:rsidRDefault="005E7B03" w:rsidP="007466F1">
      <w:pPr>
        <w:adjustRightInd w:val="0"/>
        <w:jc w:val="both"/>
        <w:rPr>
          <w:rFonts w:eastAsiaTheme="minorHAnsi"/>
          <w:color w:val="000000"/>
          <w:sz w:val="20"/>
          <w:szCs w:val="20"/>
        </w:rPr>
      </w:pPr>
      <w:r w:rsidRPr="007466F1">
        <w:rPr>
          <w:rFonts w:eastAsiaTheme="minorHAnsi"/>
          <w:color w:val="000000"/>
          <w:sz w:val="20"/>
          <w:szCs w:val="20"/>
        </w:rPr>
        <w:t>(1) La Surveillance Médicale Règlementaire est obligatoire et est mise en place conformément à l’Article L231-6 du Code du Sport et à l’arrêté du 13 juin 2016 fixant le cadre relatif au contenu et aux modalités de cette surveillance pour les sportifs de haut-niveau, pour les sportifs Espoirs et les collectifs nationaux.</w:t>
      </w:r>
    </w:p>
    <w:p w14:paraId="1C13A5A1" w14:textId="77777777" w:rsidR="005E7B03" w:rsidRPr="005E7B03" w:rsidRDefault="005E7B03" w:rsidP="005E7B03">
      <w:pPr>
        <w:pStyle w:val="Corpsdetexte"/>
        <w:rPr>
          <w:rFonts w:ascii="Times New Roman" w:hAnsi="Times New Roman" w:cs="Times New Roman"/>
          <w:sz w:val="24"/>
          <w:szCs w:val="24"/>
        </w:rPr>
      </w:pPr>
    </w:p>
    <w:p w14:paraId="3A759882" w14:textId="77777777" w:rsidR="001A6E19" w:rsidRPr="005E7B03" w:rsidRDefault="001A6E19" w:rsidP="005E7B03">
      <w:pPr>
        <w:pStyle w:val="Corpsdetexte"/>
        <w:rPr>
          <w:rFonts w:ascii="Times New Roman" w:hAnsi="Times New Roman" w:cs="Times New Roman"/>
          <w:sz w:val="24"/>
          <w:szCs w:val="24"/>
        </w:rPr>
      </w:pPr>
    </w:p>
    <w:sectPr w:rsidR="001A6E19" w:rsidRPr="005E7B03" w:rsidSect="00F9567F">
      <w:footerReference w:type="even" r:id="rId18"/>
      <w:footerReference w:type="default" r:id="rId19"/>
      <w:pgSz w:w="11910" w:h="16840"/>
      <w:pgMar w:top="616" w:right="1328" w:bottom="280" w:left="122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EC315B" w14:textId="77777777" w:rsidR="006409B4" w:rsidRDefault="006409B4" w:rsidP="00814FD4">
      <w:r>
        <w:separator/>
      </w:r>
    </w:p>
  </w:endnote>
  <w:endnote w:type="continuationSeparator" w:id="0">
    <w:p w14:paraId="6E4CADFB" w14:textId="77777777" w:rsidR="006409B4" w:rsidRDefault="006409B4" w:rsidP="00814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imes"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rodepage"/>
      </w:rPr>
      <w:id w:val="-891804890"/>
      <w:docPartObj>
        <w:docPartGallery w:val="Page Numbers (Bottom of Page)"/>
        <w:docPartUnique/>
      </w:docPartObj>
    </w:sdtPr>
    <w:sdtContent>
      <w:p w14:paraId="10EFBE4E" w14:textId="1E648BF0" w:rsidR="00814FD4" w:rsidRDefault="00814FD4" w:rsidP="00F9567F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6AA682AB" w14:textId="77777777" w:rsidR="00814FD4" w:rsidRDefault="00814FD4" w:rsidP="00814FD4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rodepage"/>
      </w:rPr>
      <w:id w:val="-140275301"/>
      <w:docPartObj>
        <w:docPartGallery w:val="Page Numbers (Bottom of Page)"/>
        <w:docPartUnique/>
      </w:docPartObj>
    </w:sdtPr>
    <w:sdtContent>
      <w:p w14:paraId="3E13A489" w14:textId="18DACAAC" w:rsidR="00814FD4" w:rsidRDefault="00814FD4" w:rsidP="00F9567F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14:paraId="259E1EE3" w14:textId="2560D8FD" w:rsidR="00814FD4" w:rsidRDefault="00D42F38" w:rsidP="00F9567F">
    <w:pPr>
      <w:pStyle w:val="Pieddepage"/>
      <w:tabs>
        <w:tab w:val="clear" w:pos="9072"/>
      </w:tabs>
    </w:pPr>
    <w:r>
      <w:t>FFBS-CF Médicale</w:t>
    </w:r>
    <w:r w:rsidR="00F9567F">
      <w:tab/>
    </w:r>
    <w:r w:rsidR="00F9567F">
      <w:tab/>
    </w:r>
    <w:r w:rsidR="00F9567F">
      <w:tab/>
    </w:r>
    <w:r w:rsidR="00F9567F">
      <w:tab/>
      <w:t>Edition du 30 novembre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FB9A60" w14:textId="77777777" w:rsidR="006409B4" w:rsidRDefault="006409B4" w:rsidP="00814FD4">
      <w:r>
        <w:separator/>
      </w:r>
    </w:p>
  </w:footnote>
  <w:footnote w:type="continuationSeparator" w:id="0">
    <w:p w14:paraId="60DB5C06" w14:textId="77777777" w:rsidR="006409B4" w:rsidRDefault="006409B4" w:rsidP="00814F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2434C"/>
    <w:multiLevelType w:val="hybridMultilevel"/>
    <w:tmpl w:val="0972CC70"/>
    <w:lvl w:ilvl="0" w:tplc="75F0D8BC">
      <w:numFmt w:val="bullet"/>
      <w:lvlText w:val="◆"/>
      <w:lvlJc w:val="left"/>
      <w:pPr>
        <w:ind w:left="448" w:hanging="284"/>
      </w:pPr>
      <w:rPr>
        <w:rFonts w:ascii="Wingdings" w:eastAsia="Wingdings" w:hAnsi="Wingdings" w:cs="Wingdings" w:hint="default"/>
        <w:w w:val="157"/>
        <w:sz w:val="18"/>
        <w:szCs w:val="18"/>
        <w:lang w:val="fr-FR" w:eastAsia="en-US" w:bidi="ar-SA"/>
      </w:rPr>
    </w:lvl>
    <w:lvl w:ilvl="1" w:tplc="24DC7A0A">
      <w:numFmt w:val="bullet"/>
      <w:lvlText w:val="◆"/>
      <w:lvlJc w:val="left"/>
      <w:pPr>
        <w:ind w:left="1158" w:hanging="286"/>
      </w:pPr>
      <w:rPr>
        <w:rFonts w:ascii="Wingdings" w:eastAsia="Wingdings" w:hAnsi="Wingdings" w:cs="Wingdings" w:hint="default"/>
        <w:w w:val="158"/>
        <w:sz w:val="18"/>
        <w:szCs w:val="18"/>
        <w:lang w:val="fr-FR" w:eastAsia="en-US" w:bidi="ar-SA"/>
      </w:rPr>
    </w:lvl>
    <w:lvl w:ilvl="2" w:tplc="5F50035C">
      <w:numFmt w:val="bullet"/>
      <w:lvlText w:val="◆"/>
      <w:lvlJc w:val="left"/>
      <w:pPr>
        <w:ind w:left="2697" w:hanging="281"/>
      </w:pPr>
      <w:rPr>
        <w:rFonts w:ascii="Wingdings" w:eastAsia="Wingdings" w:hAnsi="Wingdings" w:cs="Wingdings" w:hint="default"/>
        <w:w w:val="155"/>
        <w:sz w:val="18"/>
        <w:szCs w:val="18"/>
        <w:lang w:val="fr-FR" w:eastAsia="en-US" w:bidi="ar-SA"/>
      </w:rPr>
    </w:lvl>
    <w:lvl w:ilvl="3" w:tplc="5740BC82">
      <w:numFmt w:val="bullet"/>
      <w:lvlText w:val="•"/>
      <w:lvlJc w:val="left"/>
      <w:pPr>
        <w:ind w:left="3685" w:hanging="281"/>
      </w:pPr>
      <w:rPr>
        <w:rFonts w:hint="default"/>
        <w:lang w:val="fr-FR" w:eastAsia="en-US" w:bidi="ar-SA"/>
      </w:rPr>
    </w:lvl>
    <w:lvl w:ilvl="4" w:tplc="4802EC1E">
      <w:numFmt w:val="bullet"/>
      <w:lvlText w:val="•"/>
      <w:lvlJc w:val="left"/>
      <w:pPr>
        <w:ind w:left="4671" w:hanging="281"/>
      </w:pPr>
      <w:rPr>
        <w:rFonts w:hint="default"/>
        <w:lang w:val="fr-FR" w:eastAsia="en-US" w:bidi="ar-SA"/>
      </w:rPr>
    </w:lvl>
    <w:lvl w:ilvl="5" w:tplc="FF4A5AEE">
      <w:numFmt w:val="bullet"/>
      <w:lvlText w:val="•"/>
      <w:lvlJc w:val="left"/>
      <w:pPr>
        <w:ind w:left="5656" w:hanging="281"/>
      </w:pPr>
      <w:rPr>
        <w:rFonts w:hint="default"/>
        <w:lang w:val="fr-FR" w:eastAsia="en-US" w:bidi="ar-SA"/>
      </w:rPr>
    </w:lvl>
    <w:lvl w:ilvl="6" w:tplc="D7F4607E">
      <w:numFmt w:val="bullet"/>
      <w:lvlText w:val="•"/>
      <w:lvlJc w:val="left"/>
      <w:pPr>
        <w:ind w:left="6642" w:hanging="281"/>
      </w:pPr>
      <w:rPr>
        <w:rFonts w:hint="default"/>
        <w:lang w:val="fr-FR" w:eastAsia="en-US" w:bidi="ar-SA"/>
      </w:rPr>
    </w:lvl>
    <w:lvl w:ilvl="7" w:tplc="2F32FC9A">
      <w:numFmt w:val="bullet"/>
      <w:lvlText w:val="•"/>
      <w:lvlJc w:val="left"/>
      <w:pPr>
        <w:ind w:left="7627" w:hanging="281"/>
      </w:pPr>
      <w:rPr>
        <w:rFonts w:hint="default"/>
        <w:lang w:val="fr-FR" w:eastAsia="en-US" w:bidi="ar-SA"/>
      </w:rPr>
    </w:lvl>
    <w:lvl w:ilvl="8" w:tplc="53DEF154">
      <w:numFmt w:val="bullet"/>
      <w:lvlText w:val="•"/>
      <w:lvlJc w:val="left"/>
      <w:pPr>
        <w:ind w:left="8613" w:hanging="281"/>
      </w:pPr>
      <w:rPr>
        <w:rFonts w:hint="default"/>
        <w:lang w:val="fr-FR" w:eastAsia="en-US" w:bidi="ar-SA"/>
      </w:rPr>
    </w:lvl>
  </w:abstractNum>
  <w:abstractNum w:abstractNumId="1" w15:restartNumberingAfterBreak="0">
    <w:nsid w:val="28C70AFD"/>
    <w:multiLevelType w:val="hybridMultilevel"/>
    <w:tmpl w:val="78C47308"/>
    <w:lvl w:ilvl="0" w:tplc="9494554C">
      <w:numFmt w:val="bullet"/>
      <w:lvlText w:val=""/>
      <w:lvlJc w:val="left"/>
      <w:pPr>
        <w:ind w:left="925" w:hanging="281"/>
      </w:pPr>
      <w:rPr>
        <w:rFonts w:ascii="Wingdings" w:eastAsia="Wingdings" w:hAnsi="Wingdings" w:cs="Wingdings" w:hint="default"/>
        <w:w w:val="100"/>
        <w:sz w:val="22"/>
        <w:szCs w:val="22"/>
        <w:lang w:val="fr-FR" w:eastAsia="en-US" w:bidi="ar-SA"/>
      </w:rPr>
    </w:lvl>
    <w:lvl w:ilvl="1" w:tplc="D8EC71EC">
      <w:numFmt w:val="bullet"/>
      <w:lvlText w:val="•"/>
      <w:lvlJc w:val="left"/>
      <w:pPr>
        <w:ind w:left="1812" w:hanging="281"/>
      </w:pPr>
      <w:rPr>
        <w:rFonts w:hint="default"/>
        <w:lang w:val="fr-FR" w:eastAsia="en-US" w:bidi="ar-SA"/>
      </w:rPr>
    </w:lvl>
    <w:lvl w:ilvl="2" w:tplc="D3C246CA">
      <w:numFmt w:val="bullet"/>
      <w:lvlText w:val="•"/>
      <w:lvlJc w:val="left"/>
      <w:pPr>
        <w:ind w:left="2705" w:hanging="281"/>
      </w:pPr>
      <w:rPr>
        <w:rFonts w:hint="default"/>
        <w:lang w:val="fr-FR" w:eastAsia="en-US" w:bidi="ar-SA"/>
      </w:rPr>
    </w:lvl>
    <w:lvl w:ilvl="3" w:tplc="05606FB4">
      <w:numFmt w:val="bullet"/>
      <w:lvlText w:val="•"/>
      <w:lvlJc w:val="left"/>
      <w:pPr>
        <w:ind w:left="3597" w:hanging="281"/>
      </w:pPr>
      <w:rPr>
        <w:rFonts w:hint="default"/>
        <w:lang w:val="fr-FR" w:eastAsia="en-US" w:bidi="ar-SA"/>
      </w:rPr>
    </w:lvl>
    <w:lvl w:ilvl="4" w:tplc="DD105B80">
      <w:numFmt w:val="bullet"/>
      <w:lvlText w:val="•"/>
      <w:lvlJc w:val="left"/>
      <w:pPr>
        <w:ind w:left="4490" w:hanging="281"/>
      </w:pPr>
      <w:rPr>
        <w:rFonts w:hint="default"/>
        <w:lang w:val="fr-FR" w:eastAsia="en-US" w:bidi="ar-SA"/>
      </w:rPr>
    </w:lvl>
    <w:lvl w:ilvl="5" w:tplc="B29C7F20">
      <w:numFmt w:val="bullet"/>
      <w:lvlText w:val="•"/>
      <w:lvlJc w:val="left"/>
      <w:pPr>
        <w:ind w:left="5383" w:hanging="281"/>
      </w:pPr>
      <w:rPr>
        <w:rFonts w:hint="default"/>
        <w:lang w:val="fr-FR" w:eastAsia="en-US" w:bidi="ar-SA"/>
      </w:rPr>
    </w:lvl>
    <w:lvl w:ilvl="6" w:tplc="75E2F498">
      <w:numFmt w:val="bullet"/>
      <w:lvlText w:val="•"/>
      <w:lvlJc w:val="left"/>
      <w:pPr>
        <w:ind w:left="6275" w:hanging="281"/>
      </w:pPr>
      <w:rPr>
        <w:rFonts w:hint="default"/>
        <w:lang w:val="fr-FR" w:eastAsia="en-US" w:bidi="ar-SA"/>
      </w:rPr>
    </w:lvl>
    <w:lvl w:ilvl="7" w:tplc="1A581A3E">
      <w:numFmt w:val="bullet"/>
      <w:lvlText w:val="•"/>
      <w:lvlJc w:val="left"/>
      <w:pPr>
        <w:ind w:left="7168" w:hanging="281"/>
      </w:pPr>
      <w:rPr>
        <w:rFonts w:hint="default"/>
        <w:lang w:val="fr-FR" w:eastAsia="en-US" w:bidi="ar-SA"/>
      </w:rPr>
    </w:lvl>
    <w:lvl w:ilvl="8" w:tplc="045C7618">
      <w:numFmt w:val="bullet"/>
      <w:lvlText w:val="•"/>
      <w:lvlJc w:val="left"/>
      <w:pPr>
        <w:ind w:left="8061" w:hanging="281"/>
      </w:pPr>
      <w:rPr>
        <w:rFonts w:hint="default"/>
        <w:lang w:val="fr-FR" w:eastAsia="en-US" w:bidi="ar-SA"/>
      </w:rPr>
    </w:lvl>
  </w:abstractNum>
  <w:abstractNum w:abstractNumId="2" w15:restartNumberingAfterBreak="0">
    <w:nsid w:val="3EC24E5B"/>
    <w:multiLevelType w:val="hybridMultilevel"/>
    <w:tmpl w:val="973A0D56"/>
    <w:lvl w:ilvl="0" w:tplc="15D052C4">
      <w:numFmt w:val="bullet"/>
      <w:lvlText w:val="o"/>
      <w:lvlJc w:val="left"/>
      <w:pPr>
        <w:ind w:left="1605" w:hanging="360"/>
      </w:pPr>
      <w:rPr>
        <w:rFonts w:ascii="Courier New" w:eastAsia="Courier New" w:hAnsi="Courier New" w:cs="Courier New" w:hint="default"/>
        <w:w w:val="99"/>
        <w:sz w:val="20"/>
        <w:szCs w:val="20"/>
        <w:lang w:val="fr-FR" w:eastAsia="en-US" w:bidi="ar-SA"/>
      </w:rPr>
    </w:lvl>
    <w:lvl w:ilvl="1" w:tplc="84ECB8AC">
      <w:numFmt w:val="bullet"/>
      <w:lvlText w:val="◆"/>
      <w:lvlJc w:val="left"/>
      <w:pPr>
        <w:ind w:left="2697" w:hanging="281"/>
      </w:pPr>
      <w:rPr>
        <w:rFonts w:ascii="Wingdings" w:eastAsia="Wingdings" w:hAnsi="Wingdings" w:cs="Wingdings" w:hint="default"/>
        <w:w w:val="155"/>
        <w:sz w:val="18"/>
        <w:szCs w:val="18"/>
        <w:lang w:val="fr-FR" w:eastAsia="en-US" w:bidi="ar-SA"/>
      </w:rPr>
    </w:lvl>
    <w:lvl w:ilvl="2" w:tplc="1F22DD54">
      <w:numFmt w:val="bullet"/>
      <w:lvlText w:val="•"/>
      <w:lvlJc w:val="left"/>
      <w:pPr>
        <w:ind w:left="3576" w:hanging="281"/>
      </w:pPr>
      <w:rPr>
        <w:rFonts w:hint="default"/>
        <w:lang w:val="fr-FR" w:eastAsia="en-US" w:bidi="ar-SA"/>
      </w:rPr>
    </w:lvl>
    <w:lvl w:ilvl="3" w:tplc="7BECB1AE">
      <w:numFmt w:val="bullet"/>
      <w:lvlText w:val="•"/>
      <w:lvlJc w:val="left"/>
      <w:pPr>
        <w:ind w:left="4452" w:hanging="281"/>
      </w:pPr>
      <w:rPr>
        <w:rFonts w:hint="default"/>
        <w:lang w:val="fr-FR" w:eastAsia="en-US" w:bidi="ar-SA"/>
      </w:rPr>
    </w:lvl>
    <w:lvl w:ilvl="4" w:tplc="D67602BA">
      <w:numFmt w:val="bullet"/>
      <w:lvlText w:val="•"/>
      <w:lvlJc w:val="left"/>
      <w:pPr>
        <w:ind w:left="5328" w:hanging="281"/>
      </w:pPr>
      <w:rPr>
        <w:rFonts w:hint="default"/>
        <w:lang w:val="fr-FR" w:eastAsia="en-US" w:bidi="ar-SA"/>
      </w:rPr>
    </w:lvl>
    <w:lvl w:ilvl="5" w:tplc="F1200864">
      <w:numFmt w:val="bullet"/>
      <w:lvlText w:val="•"/>
      <w:lvlJc w:val="left"/>
      <w:pPr>
        <w:ind w:left="6204" w:hanging="281"/>
      </w:pPr>
      <w:rPr>
        <w:rFonts w:hint="default"/>
        <w:lang w:val="fr-FR" w:eastAsia="en-US" w:bidi="ar-SA"/>
      </w:rPr>
    </w:lvl>
    <w:lvl w:ilvl="6" w:tplc="608C39A8">
      <w:numFmt w:val="bullet"/>
      <w:lvlText w:val="•"/>
      <w:lvlJc w:val="left"/>
      <w:pPr>
        <w:ind w:left="7080" w:hanging="281"/>
      </w:pPr>
      <w:rPr>
        <w:rFonts w:hint="default"/>
        <w:lang w:val="fr-FR" w:eastAsia="en-US" w:bidi="ar-SA"/>
      </w:rPr>
    </w:lvl>
    <w:lvl w:ilvl="7" w:tplc="6F8A7586">
      <w:numFmt w:val="bullet"/>
      <w:lvlText w:val="•"/>
      <w:lvlJc w:val="left"/>
      <w:pPr>
        <w:ind w:left="7956" w:hanging="281"/>
      </w:pPr>
      <w:rPr>
        <w:rFonts w:hint="default"/>
        <w:lang w:val="fr-FR" w:eastAsia="en-US" w:bidi="ar-SA"/>
      </w:rPr>
    </w:lvl>
    <w:lvl w:ilvl="8" w:tplc="0750E76E">
      <w:numFmt w:val="bullet"/>
      <w:lvlText w:val="•"/>
      <w:lvlJc w:val="left"/>
      <w:pPr>
        <w:ind w:left="8832" w:hanging="281"/>
      </w:pPr>
      <w:rPr>
        <w:rFonts w:hint="default"/>
        <w:lang w:val="fr-FR" w:eastAsia="en-US" w:bidi="ar-SA"/>
      </w:rPr>
    </w:lvl>
  </w:abstractNum>
  <w:abstractNum w:abstractNumId="3" w15:restartNumberingAfterBreak="0">
    <w:nsid w:val="3ED377DA"/>
    <w:multiLevelType w:val="hybridMultilevel"/>
    <w:tmpl w:val="8206A5DA"/>
    <w:lvl w:ilvl="0" w:tplc="22DE2462">
      <w:start w:val="1"/>
      <w:numFmt w:val="upperRoman"/>
      <w:lvlText w:val="%1"/>
      <w:lvlJc w:val="left"/>
      <w:pPr>
        <w:ind w:left="1017" w:hanging="709"/>
        <w:jc w:val="left"/>
      </w:pPr>
      <w:rPr>
        <w:rFonts w:ascii="Arial" w:eastAsia="Arial" w:hAnsi="Arial" w:cs="Arial" w:hint="default"/>
        <w:b/>
        <w:bCs/>
        <w:w w:val="99"/>
        <w:sz w:val="20"/>
        <w:szCs w:val="20"/>
        <w:lang w:val="fr-FR" w:eastAsia="en-US" w:bidi="ar-SA"/>
      </w:rPr>
    </w:lvl>
    <w:lvl w:ilvl="1" w:tplc="33C2F4E6">
      <w:start w:val="1"/>
      <w:numFmt w:val="decimal"/>
      <w:lvlText w:val="%2."/>
      <w:lvlJc w:val="left"/>
      <w:pPr>
        <w:ind w:left="3710" w:hanging="284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fr-FR" w:eastAsia="en-US" w:bidi="ar-SA"/>
      </w:rPr>
    </w:lvl>
    <w:lvl w:ilvl="2" w:tplc="D9FAF26C">
      <w:numFmt w:val="bullet"/>
      <w:lvlText w:val="•"/>
      <w:lvlJc w:val="left"/>
      <w:pPr>
        <w:ind w:left="4482" w:hanging="284"/>
      </w:pPr>
      <w:rPr>
        <w:rFonts w:hint="default"/>
        <w:lang w:val="fr-FR" w:eastAsia="en-US" w:bidi="ar-SA"/>
      </w:rPr>
    </w:lvl>
    <w:lvl w:ilvl="3" w:tplc="DA98ADBC">
      <w:numFmt w:val="bullet"/>
      <w:lvlText w:val="•"/>
      <w:lvlJc w:val="left"/>
      <w:pPr>
        <w:ind w:left="5245" w:hanging="284"/>
      </w:pPr>
      <w:rPr>
        <w:rFonts w:hint="default"/>
        <w:lang w:val="fr-FR" w:eastAsia="en-US" w:bidi="ar-SA"/>
      </w:rPr>
    </w:lvl>
    <w:lvl w:ilvl="4" w:tplc="80A8411A">
      <w:numFmt w:val="bullet"/>
      <w:lvlText w:val="•"/>
      <w:lvlJc w:val="left"/>
      <w:pPr>
        <w:ind w:left="6008" w:hanging="284"/>
      </w:pPr>
      <w:rPr>
        <w:rFonts w:hint="default"/>
        <w:lang w:val="fr-FR" w:eastAsia="en-US" w:bidi="ar-SA"/>
      </w:rPr>
    </w:lvl>
    <w:lvl w:ilvl="5" w:tplc="E2C649FE">
      <w:numFmt w:val="bullet"/>
      <w:lvlText w:val="•"/>
      <w:lvlJc w:val="left"/>
      <w:pPr>
        <w:ind w:left="6770" w:hanging="284"/>
      </w:pPr>
      <w:rPr>
        <w:rFonts w:hint="default"/>
        <w:lang w:val="fr-FR" w:eastAsia="en-US" w:bidi="ar-SA"/>
      </w:rPr>
    </w:lvl>
    <w:lvl w:ilvl="6" w:tplc="F9BC3658">
      <w:numFmt w:val="bullet"/>
      <w:lvlText w:val="•"/>
      <w:lvlJc w:val="left"/>
      <w:pPr>
        <w:ind w:left="7533" w:hanging="284"/>
      </w:pPr>
      <w:rPr>
        <w:rFonts w:hint="default"/>
        <w:lang w:val="fr-FR" w:eastAsia="en-US" w:bidi="ar-SA"/>
      </w:rPr>
    </w:lvl>
    <w:lvl w:ilvl="7" w:tplc="4AB4680E">
      <w:numFmt w:val="bullet"/>
      <w:lvlText w:val="•"/>
      <w:lvlJc w:val="left"/>
      <w:pPr>
        <w:ind w:left="8296" w:hanging="284"/>
      </w:pPr>
      <w:rPr>
        <w:rFonts w:hint="default"/>
        <w:lang w:val="fr-FR" w:eastAsia="en-US" w:bidi="ar-SA"/>
      </w:rPr>
    </w:lvl>
    <w:lvl w:ilvl="8" w:tplc="5F72FB54">
      <w:numFmt w:val="bullet"/>
      <w:lvlText w:val="•"/>
      <w:lvlJc w:val="left"/>
      <w:pPr>
        <w:ind w:left="9058" w:hanging="284"/>
      </w:pPr>
      <w:rPr>
        <w:rFonts w:hint="default"/>
        <w:lang w:val="fr-FR" w:eastAsia="en-US" w:bidi="ar-SA"/>
      </w:rPr>
    </w:lvl>
  </w:abstractNum>
  <w:abstractNum w:abstractNumId="4" w15:restartNumberingAfterBreak="0">
    <w:nsid w:val="53D733E1"/>
    <w:multiLevelType w:val="hybridMultilevel"/>
    <w:tmpl w:val="D4125422"/>
    <w:lvl w:ilvl="0" w:tplc="1ECCF222">
      <w:numFmt w:val="bullet"/>
      <w:lvlText w:val="o"/>
      <w:lvlJc w:val="left"/>
      <w:pPr>
        <w:ind w:left="1605" w:hanging="363"/>
      </w:pPr>
      <w:rPr>
        <w:rFonts w:ascii="Courier New" w:eastAsia="Courier New" w:hAnsi="Courier New" w:cs="Courier New" w:hint="default"/>
        <w:w w:val="99"/>
        <w:sz w:val="20"/>
        <w:szCs w:val="20"/>
        <w:lang w:val="fr-FR" w:eastAsia="en-US" w:bidi="ar-SA"/>
      </w:rPr>
    </w:lvl>
    <w:lvl w:ilvl="1" w:tplc="AE1AAAC2">
      <w:numFmt w:val="bullet"/>
      <w:lvlText w:val="•"/>
      <w:lvlJc w:val="left"/>
      <w:pPr>
        <w:ind w:left="2498" w:hanging="363"/>
      </w:pPr>
      <w:rPr>
        <w:rFonts w:hint="default"/>
        <w:lang w:val="fr-FR" w:eastAsia="en-US" w:bidi="ar-SA"/>
      </w:rPr>
    </w:lvl>
    <w:lvl w:ilvl="2" w:tplc="7B32D1A6">
      <w:numFmt w:val="bullet"/>
      <w:lvlText w:val="•"/>
      <w:lvlJc w:val="left"/>
      <w:pPr>
        <w:ind w:left="3396" w:hanging="363"/>
      </w:pPr>
      <w:rPr>
        <w:rFonts w:hint="default"/>
        <w:lang w:val="fr-FR" w:eastAsia="en-US" w:bidi="ar-SA"/>
      </w:rPr>
    </w:lvl>
    <w:lvl w:ilvl="3" w:tplc="5298ED30">
      <w:numFmt w:val="bullet"/>
      <w:lvlText w:val="•"/>
      <w:lvlJc w:val="left"/>
      <w:pPr>
        <w:ind w:left="4295" w:hanging="363"/>
      </w:pPr>
      <w:rPr>
        <w:rFonts w:hint="default"/>
        <w:lang w:val="fr-FR" w:eastAsia="en-US" w:bidi="ar-SA"/>
      </w:rPr>
    </w:lvl>
    <w:lvl w:ilvl="4" w:tplc="C938F22E">
      <w:numFmt w:val="bullet"/>
      <w:lvlText w:val="•"/>
      <w:lvlJc w:val="left"/>
      <w:pPr>
        <w:ind w:left="5193" w:hanging="363"/>
      </w:pPr>
      <w:rPr>
        <w:rFonts w:hint="default"/>
        <w:lang w:val="fr-FR" w:eastAsia="en-US" w:bidi="ar-SA"/>
      </w:rPr>
    </w:lvl>
    <w:lvl w:ilvl="5" w:tplc="737E451A">
      <w:numFmt w:val="bullet"/>
      <w:lvlText w:val="•"/>
      <w:lvlJc w:val="left"/>
      <w:pPr>
        <w:ind w:left="6092" w:hanging="363"/>
      </w:pPr>
      <w:rPr>
        <w:rFonts w:hint="default"/>
        <w:lang w:val="fr-FR" w:eastAsia="en-US" w:bidi="ar-SA"/>
      </w:rPr>
    </w:lvl>
    <w:lvl w:ilvl="6" w:tplc="8D72C0AE">
      <w:numFmt w:val="bullet"/>
      <w:lvlText w:val="•"/>
      <w:lvlJc w:val="left"/>
      <w:pPr>
        <w:ind w:left="6990" w:hanging="363"/>
      </w:pPr>
      <w:rPr>
        <w:rFonts w:hint="default"/>
        <w:lang w:val="fr-FR" w:eastAsia="en-US" w:bidi="ar-SA"/>
      </w:rPr>
    </w:lvl>
    <w:lvl w:ilvl="7" w:tplc="71FC5C6E">
      <w:numFmt w:val="bullet"/>
      <w:lvlText w:val="•"/>
      <w:lvlJc w:val="left"/>
      <w:pPr>
        <w:ind w:left="7888" w:hanging="363"/>
      </w:pPr>
      <w:rPr>
        <w:rFonts w:hint="default"/>
        <w:lang w:val="fr-FR" w:eastAsia="en-US" w:bidi="ar-SA"/>
      </w:rPr>
    </w:lvl>
    <w:lvl w:ilvl="8" w:tplc="780A8060">
      <w:numFmt w:val="bullet"/>
      <w:lvlText w:val="•"/>
      <w:lvlJc w:val="left"/>
      <w:pPr>
        <w:ind w:left="8787" w:hanging="363"/>
      </w:pPr>
      <w:rPr>
        <w:rFonts w:hint="default"/>
        <w:lang w:val="fr-FR" w:eastAsia="en-US" w:bidi="ar-SA"/>
      </w:rPr>
    </w:lvl>
  </w:abstractNum>
  <w:abstractNum w:abstractNumId="5" w15:restartNumberingAfterBreak="0">
    <w:nsid w:val="63366066"/>
    <w:multiLevelType w:val="hybridMultilevel"/>
    <w:tmpl w:val="DBB8E318"/>
    <w:lvl w:ilvl="0" w:tplc="8E3632E4">
      <w:numFmt w:val="bullet"/>
      <w:lvlText w:val="-"/>
      <w:lvlJc w:val="left"/>
      <w:pPr>
        <w:ind w:left="885" w:hanging="348"/>
      </w:pPr>
      <w:rPr>
        <w:rFonts w:ascii="Arial" w:eastAsia="Arial" w:hAnsi="Arial" w:cs="Arial" w:hint="default"/>
        <w:w w:val="99"/>
        <w:sz w:val="20"/>
        <w:szCs w:val="20"/>
        <w:lang w:val="fr-FR" w:eastAsia="en-US" w:bidi="ar-SA"/>
      </w:rPr>
    </w:lvl>
    <w:lvl w:ilvl="1" w:tplc="D85E2E72">
      <w:numFmt w:val="bullet"/>
      <w:lvlText w:val="•"/>
      <w:lvlJc w:val="left"/>
      <w:pPr>
        <w:ind w:left="1850" w:hanging="348"/>
      </w:pPr>
      <w:rPr>
        <w:rFonts w:hint="default"/>
        <w:lang w:val="fr-FR" w:eastAsia="en-US" w:bidi="ar-SA"/>
      </w:rPr>
    </w:lvl>
    <w:lvl w:ilvl="2" w:tplc="2A6E2CB6">
      <w:numFmt w:val="bullet"/>
      <w:lvlText w:val="•"/>
      <w:lvlJc w:val="left"/>
      <w:pPr>
        <w:ind w:left="2820" w:hanging="348"/>
      </w:pPr>
      <w:rPr>
        <w:rFonts w:hint="default"/>
        <w:lang w:val="fr-FR" w:eastAsia="en-US" w:bidi="ar-SA"/>
      </w:rPr>
    </w:lvl>
    <w:lvl w:ilvl="3" w:tplc="8F4E4E8A">
      <w:numFmt w:val="bullet"/>
      <w:lvlText w:val="•"/>
      <w:lvlJc w:val="left"/>
      <w:pPr>
        <w:ind w:left="3791" w:hanging="348"/>
      </w:pPr>
      <w:rPr>
        <w:rFonts w:hint="default"/>
        <w:lang w:val="fr-FR" w:eastAsia="en-US" w:bidi="ar-SA"/>
      </w:rPr>
    </w:lvl>
    <w:lvl w:ilvl="4" w:tplc="59DE35F8">
      <w:numFmt w:val="bullet"/>
      <w:lvlText w:val="•"/>
      <w:lvlJc w:val="left"/>
      <w:pPr>
        <w:ind w:left="4761" w:hanging="348"/>
      </w:pPr>
      <w:rPr>
        <w:rFonts w:hint="default"/>
        <w:lang w:val="fr-FR" w:eastAsia="en-US" w:bidi="ar-SA"/>
      </w:rPr>
    </w:lvl>
    <w:lvl w:ilvl="5" w:tplc="B502ACE0">
      <w:numFmt w:val="bullet"/>
      <w:lvlText w:val="•"/>
      <w:lvlJc w:val="left"/>
      <w:pPr>
        <w:ind w:left="5732" w:hanging="348"/>
      </w:pPr>
      <w:rPr>
        <w:rFonts w:hint="default"/>
        <w:lang w:val="fr-FR" w:eastAsia="en-US" w:bidi="ar-SA"/>
      </w:rPr>
    </w:lvl>
    <w:lvl w:ilvl="6" w:tplc="AD00790A">
      <w:numFmt w:val="bullet"/>
      <w:lvlText w:val="•"/>
      <w:lvlJc w:val="left"/>
      <w:pPr>
        <w:ind w:left="6702" w:hanging="348"/>
      </w:pPr>
      <w:rPr>
        <w:rFonts w:hint="default"/>
        <w:lang w:val="fr-FR" w:eastAsia="en-US" w:bidi="ar-SA"/>
      </w:rPr>
    </w:lvl>
    <w:lvl w:ilvl="7" w:tplc="07A239F0">
      <w:numFmt w:val="bullet"/>
      <w:lvlText w:val="•"/>
      <w:lvlJc w:val="left"/>
      <w:pPr>
        <w:ind w:left="7672" w:hanging="348"/>
      </w:pPr>
      <w:rPr>
        <w:rFonts w:hint="default"/>
        <w:lang w:val="fr-FR" w:eastAsia="en-US" w:bidi="ar-SA"/>
      </w:rPr>
    </w:lvl>
    <w:lvl w:ilvl="8" w:tplc="03227ED6">
      <w:numFmt w:val="bullet"/>
      <w:lvlText w:val="•"/>
      <w:lvlJc w:val="left"/>
      <w:pPr>
        <w:ind w:left="8643" w:hanging="348"/>
      </w:pPr>
      <w:rPr>
        <w:rFonts w:hint="default"/>
        <w:lang w:val="fr-FR" w:eastAsia="en-US" w:bidi="ar-SA"/>
      </w:rPr>
    </w:lvl>
  </w:abstractNum>
  <w:num w:numId="1" w16cid:durableId="1123966153">
    <w:abstractNumId w:val="4"/>
  </w:num>
  <w:num w:numId="2" w16cid:durableId="185215217">
    <w:abstractNumId w:val="2"/>
  </w:num>
  <w:num w:numId="3" w16cid:durableId="30614732">
    <w:abstractNumId w:val="0"/>
  </w:num>
  <w:num w:numId="4" w16cid:durableId="1328748984">
    <w:abstractNumId w:val="5"/>
  </w:num>
  <w:num w:numId="5" w16cid:durableId="1173105955">
    <w:abstractNumId w:val="3"/>
  </w:num>
  <w:num w:numId="6" w16cid:durableId="17039004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E19"/>
    <w:rsid w:val="00041FE3"/>
    <w:rsid w:val="0006547F"/>
    <w:rsid w:val="00074738"/>
    <w:rsid w:val="0008139A"/>
    <w:rsid w:val="001747E5"/>
    <w:rsid w:val="001A6E19"/>
    <w:rsid w:val="001C71B4"/>
    <w:rsid w:val="00214F17"/>
    <w:rsid w:val="002369DC"/>
    <w:rsid w:val="0024564D"/>
    <w:rsid w:val="00286DD5"/>
    <w:rsid w:val="002F09D4"/>
    <w:rsid w:val="003831E8"/>
    <w:rsid w:val="003D279A"/>
    <w:rsid w:val="003F7B5F"/>
    <w:rsid w:val="00403FDB"/>
    <w:rsid w:val="00490454"/>
    <w:rsid w:val="004F0CC8"/>
    <w:rsid w:val="004F5963"/>
    <w:rsid w:val="005039D0"/>
    <w:rsid w:val="005A04E5"/>
    <w:rsid w:val="005B301D"/>
    <w:rsid w:val="005E7B03"/>
    <w:rsid w:val="006409B4"/>
    <w:rsid w:val="00643B38"/>
    <w:rsid w:val="006440FA"/>
    <w:rsid w:val="00672E14"/>
    <w:rsid w:val="006A54C0"/>
    <w:rsid w:val="00734307"/>
    <w:rsid w:val="00735E3B"/>
    <w:rsid w:val="007466F1"/>
    <w:rsid w:val="007A682F"/>
    <w:rsid w:val="007B2812"/>
    <w:rsid w:val="00814FD4"/>
    <w:rsid w:val="0082751A"/>
    <w:rsid w:val="008A1AC7"/>
    <w:rsid w:val="008A3B5A"/>
    <w:rsid w:val="008E0C4A"/>
    <w:rsid w:val="00940787"/>
    <w:rsid w:val="00944C40"/>
    <w:rsid w:val="00952AC7"/>
    <w:rsid w:val="00966D7C"/>
    <w:rsid w:val="009A65E4"/>
    <w:rsid w:val="009C2C90"/>
    <w:rsid w:val="009F006E"/>
    <w:rsid w:val="00A10CEE"/>
    <w:rsid w:val="00A27966"/>
    <w:rsid w:val="00A27CB0"/>
    <w:rsid w:val="00A5514F"/>
    <w:rsid w:val="00A678B7"/>
    <w:rsid w:val="00A818E4"/>
    <w:rsid w:val="00AC7098"/>
    <w:rsid w:val="00B31E08"/>
    <w:rsid w:val="00B36EED"/>
    <w:rsid w:val="00BA3C9D"/>
    <w:rsid w:val="00BB5F97"/>
    <w:rsid w:val="00CB2D50"/>
    <w:rsid w:val="00CE3B24"/>
    <w:rsid w:val="00D42F38"/>
    <w:rsid w:val="00D4324C"/>
    <w:rsid w:val="00D44881"/>
    <w:rsid w:val="00D94680"/>
    <w:rsid w:val="00D95DA6"/>
    <w:rsid w:val="00DE6697"/>
    <w:rsid w:val="00DF3BE0"/>
    <w:rsid w:val="00E24551"/>
    <w:rsid w:val="00E74CCC"/>
    <w:rsid w:val="00EC5907"/>
    <w:rsid w:val="00F26CFD"/>
    <w:rsid w:val="00F747C8"/>
    <w:rsid w:val="00F9567F"/>
    <w:rsid w:val="00FB4F44"/>
    <w:rsid w:val="00FB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A2CE3"/>
  <w15:docId w15:val="{67F95EA0-0D85-0D46-8918-08EF0D63A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4881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Titre1">
    <w:name w:val="heading 1"/>
    <w:basedOn w:val="Normal"/>
    <w:uiPriority w:val="9"/>
    <w:qFormat/>
    <w:pPr>
      <w:widowControl w:val="0"/>
      <w:autoSpaceDE w:val="0"/>
      <w:autoSpaceDN w:val="0"/>
      <w:spacing w:before="11"/>
      <w:ind w:left="225" w:right="498"/>
      <w:jc w:val="center"/>
      <w:outlineLvl w:val="0"/>
    </w:pPr>
    <w:rPr>
      <w:rFonts w:ascii="Arial" w:eastAsia="Arial" w:hAnsi="Arial" w:cs="Arial"/>
      <w:b/>
      <w:bCs/>
      <w:sz w:val="28"/>
      <w:szCs w:val="28"/>
      <w:lang w:eastAsia="en-US"/>
    </w:rPr>
  </w:style>
  <w:style w:type="paragraph" w:styleId="Titre2">
    <w:name w:val="heading 2"/>
    <w:basedOn w:val="Normal"/>
    <w:uiPriority w:val="9"/>
    <w:unhideWhenUsed/>
    <w:qFormat/>
    <w:pPr>
      <w:widowControl w:val="0"/>
      <w:autoSpaceDE w:val="0"/>
      <w:autoSpaceDN w:val="0"/>
      <w:ind w:left="224"/>
      <w:jc w:val="center"/>
      <w:outlineLvl w:val="1"/>
    </w:pPr>
    <w:rPr>
      <w:rFonts w:ascii="Arial" w:eastAsia="Arial" w:hAnsi="Arial" w:cs="Arial"/>
      <w:b/>
      <w:bCs/>
      <w:lang w:eastAsia="en-US"/>
    </w:rPr>
  </w:style>
  <w:style w:type="paragraph" w:styleId="Titre3">
    <w:name w:val="heading 3"/>
    <w:basedOn w:val="Normal"/>
    <w:uiPriority w:val="9"/>
    <w:unhideWhenUsed/>
    <w:qFormat/>
    <w:pPr>
      <w:widowControl w:val="0"/>
      <w:autoSpaceDE w:val="0"/>
      <w:autoSpaceDN w:val="0"/>
      <w:ind w:left="164"/>
      <w:outlineLvl w:val="2"/>
    </w:pPr>
    <w:rPr>
      <w:rFonts w:ascii="Arial" w:eastAsia="Arial" w:hAnsi="Arial" w:cs="Arial"/>
      <w:b/>
      <w:bCs/>
      <w:sz w:val="22"/>
      <w:szCs w:val="22"/>
      <w:u w:val="single" w:color="000000"/>
      <w:lang w:eastAsia="en-US"/>
    </w:rPr>
  </w:style>
  <w:style w:type="paragraph" w:styleId="Titre4">
    <w:name w:val="heading 4"/>
    <w:basedOn w:val="Normal"/>
    <w:uiPriority w:val="9"/>
    <w:unhideWhenUsed/>
    <w:qFormat/>
    <w:pPr>
      <w:widowControl w:val="0"/>
      <w:autoSpaceDE w:val="0"/>
      <w:autoSpaceDN w:val="0"/>
      <w:spacing w:line="234" w:lineRule="exact"/>
      <w:ind w:left="5129"/>
      <w:outlineLvl w:val="3"/>
    </w:pPr>
    <w:rPr>
      <w:rFonts w:ascii="Arial" w:eastAsia="Arial" w:hAnsi="Arial" w:cs="Arial"/>
      <w:sz w:val="21"/>
      <w:szCs w:val="21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widowControl w:val="0"/>
      <w:autoSpaceDE w:val="0"/>
      <w:autoSpaceDN w:val="0"/>
    </w:pPr>
    <w:rPr>
      <w:rFonts w:ascii="Arial" w:eastAsia="Arial" w:hAnsi="Arial" w:cs="Arial"/>
      <w:b/>
      <w:bCs/>
      <w:sz w:val="20"/>
      <w:szCs w:val="20"/>
      <w:lang w:eastAsia="en-US"/>
    </w:rPr>
  </w:style>
  <w:style w:type="paragraph" w:styleId="Titre">
    <w:name w:val="Title"/>
    <w:basedOn w:val="Normal"/>
    <w:uiPriority w:val="10"/>
    <w:qFormat/>
    <w:pPr>
      <w:widowControl w:val="0"/>
      <w:autoSpaceDE w:val="0"/>
      <w:autoSpaceDN w:val="0"/>
      <w:spacing w:before="23" w:line="669" w:lineRule="exact"/>
      <w:ind w:left="270" w:right="270"/>
      <w:jc w:val="center"/>
    </w:pPr>
    <w:rPr>
      <w:rFonts w:ascii="Comic Sans MS" w:eastAsia="Comic Sans MS" w:hAnsi="Comic Sans MS" w:cs="Comic Sans MS"/>
      <w:b/>
      <w:bCs/>
      <w:sz w:val="48"/>
      <w:szCs w:val="48"/>
      <w:lang w:eastAsia="en-US"/>
    </w:rPr>
  </w:style>
  <w:style w:type="paragraph" w:styleId="Paragraphedeliste">
    <w:name w:val="List Paragraph"/>
    <w:basedOn w:val="Normal"/>
    <w:uiPriority w:val="1"/>
    <w:qFormat/>
    <w:pPr>
      <w:widowControl w:val="0"/>
      <w:autoSpaceDE w:val="0"/>
      <w:autoSpaceDN w:val="0"/>
      <w:ind w:left="1605" w:hanging="364"/>
    </w:pPr>
    <w:rPr>
      <w:rFonts w:ascii="Arial" w:eastAsia="Arial" w:hAnsi="Arial" w:cs="Arial"/>
      <w:sz w:val="22"/>
      <w:szCs w:val="22"/>
      <w:lang w:eastAsia="en-US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paragraph" w:customStyle="1" w:styleId="Default">
    <w:name w:val="Default"/>
    <w:rsid w:val="006440FA"/>
    <w:pPr>
      <w:widowControl/>
      <w:adjustRightInd w:val="0"/>
    </w:pPr>
    <w:rPr>
      <w:rFonts w:ascii="Times" w:hAnsi="Times" w:cs="Times"/>
      <w:color w:val="000000"/>
      <w:sz w:val="24"/>
      <w:szCs w:val="24"/>
      <w:lang w:val="fr-FR"/>
    </w:rPr>
  </w:style>
  <w:style w:type="character" w:styleId="Lienhypertexte">
    <w:name w:val="Hyperlink"/>
    <w:basedOn w:val="Policepardfaut"/>
    <w:uiPriority w:val="99"/>
    <w:unhideWhenUsed/>
    <w:rsid w:val="003F7B5F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F7B5F"/>
    <w:rPr>
      <w:color w:val="605E5C"/>
      <w:shd w:val="clear" w:color="auto" w:fill="E1DFDD"/>
    </w:rPr>
  </w:style>
  <w:style w:type="paragraph" w:styleId="Pieddepage">
    <w:name w:val="footer"/>
    <w:basedOn w:val="Normal"/>
    <w:link w:val="PieddepageCar"/>
    <w:uiPriority w:val="99"/>
    <w:unhideWhenUsed/>
    <w:rsid w:val="00814FD4"/>
    <w:pPr>
      <w:widowControl w:val="0"/>
      <w:tabs>
        <w:tab w:val="center" w:pos="4536"/>
        <w:tab w:val="right" w:pos="9072"/>
      </w:tabs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814FD4"/>
    <w:rPr>
      <w:rFonts w:ascii="Arial" w:eastAsia="Arial" w:hAnsi="Arial" w:cs="Arial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814FD4"/>
  </w:style>
  <w:style w:type="character" w:customStyle="1" w:styleId="apple-converted-space">
    <w:name w:val="apple-converted-space"/>
    <w:basedOn w:val="Policepardfaut"/>
    <w:rsid w:val="00D42F38"/>
  </w:style>
  <w:style w:type="paragraph" w:styleId="En-tte">
    <w:name w:val="header"/>
    <w:basedOn w:val="Normal"/>
    <w:link w:val="En-tteCar"/>
    <w:uiPriority w:val="99"/>
    <w:unhideWhenUsed/>
    <w:rsid w:val="00D42F38"/>
    <w:pPr>
      <w:widowControl w:val="0"/>
      <w:tabs>
        <w:tab w:val="center" w:pos="4536"/>
        <w:tab w:val="right" w:pos="9072"/>
      </w:tabs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D42F38"/>
    <w:rPr>
      <w:rFonts w:ascii="Arial" w:eastAsia="Arial" w:hAnsi="Arial" w:cs="Arial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505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5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53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7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9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7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0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fbs.fr/wp-content/uploads/2022/02/20200130_CP_FR_FFBS-1.pdf" TargetMode="External"/><Relationship Id="rId13" Type="http://schemas.openxmlformats.org/officeDocument/2006/relationships/hyperlink" Target="mailto:marie-christine.binot@ffbs.fr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emf"/><Relationship Id="rId12" Type="http://schemas.openxmlformats.org/officeDocument/2006/relationships/hyperlink" Target="https://ffbs.fr/listes-ministerielles/" TargetMode="External"/><Relationship Id="rId17" Type="http://schemas.openxmlformats.org/officeDocument/2006/relationships/hyperlink" Target="mailto:info@imspro-monaco.com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imspro.mc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fbs.fr/listes-ministerielles/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boris.rothermundt@ffbs.fr" TargetMode="External"/><Relationship Id="rId10" Type="http://schemas.openxmlformats.org/officeDocument/2006/relationships/hyperlink" Target="https://pda.askamon.com/login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mailto:support@askamon.com" TargetMode="External"/><Relationship Id="rId14" Type="http://schemas.openxmlformats.org/officeDocument/2006/relationships/hyperlink" Target="mailto:boris.rothermundt@ffbs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992</Words>
  <Characters>5462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FÉDÉRATION FRANÇAISE DE PARACHUTISME</vt:lpstr>
    </vt:vector>
  </TitlesOfParts>
  <Company/>
  <LinksUpToDate>false</LinksUpToDate>
  <CharactersWithSpaces>6442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FÉDÉRATION FRANÇAISE DE PARACHUTISME</dc:title>
  <dc:creator>SYLVIE</dc:creator>
  <cp:lastModifiedBy>Boris Rothermundt</cp:lastModifiedBy>
  <cp:revision>2</cp:revision>
  <cp:lastPrinted>2021-02-16T18:40:00Z</cp:lastPrinted>
  <dcterms:created xsi:type="dcterms:W3CDTF">2025-12-11T15:03:00Z</dcterms:created>
  <dcterms:modified xsi:type="dcterms:W3CDTF">2025-12-11T15:03:00Z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2019-10-07T00:00:00Z</vt:filetime>
  </property>
  <property fmtid="{D5CDD505-2E9C-101B-9397-08002B2CF9AE}" pid="3" name="Creator">
    <vt:lpwstr>Microsoft® Word pour Office 365</vt:lpwstr>
  </property>
  <property fmtid="{D5CDD505-2E9C-101B-9397-08002B2CF9AE}" pid="4" name="LastSaved">
    <vt:filetime>2021-01-29T00:00:00Z</vt:filetime>
  </property>
</Properties>
</file>